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F31A03" w14:textId="77777777" w:rsidR="00FB7939" w:rsidRPr="00EC75F4" w:rsidRDefault="00FB7939" w:rsidP="00FB7939">
      <w:pPr>
        <w:jc w:val="center"/>
        <w:rPr>
          <w:rFonts w:ascii="Times New Roman" w:eastAsia="Times New Roman" w:hAnsi="Times New Roman" w:cs="Times New Roman"/>
          <w:b/>
          <w:bCs/>
          <w:u w:val="single"/>
          <w:lang w:eastAsia="en-GB"/>
        </w:rPr>
      </w:pPr>
      <w:r w:rsidRPr="00EC75F4">
        <w:rPr>
          <w:rFonts w:ascii="Times New Roman" w:eastAsia="Times New Roman" w:hAnsi="Times New Roman" w:cs="Times New Roman"/>
          <w:b/>
          <w:bCs/>
          <w:u w:val="single"/>
          <w:lang w:eastAsia="en-GB"/>
        </w:rPr>
        <w:t xml:space="preserve"> </w:t>
      </w:r>
      <w:r w:rsidRPr="00EC75F4">
        <w:rPr>
          <w:rFonts w:ascii="Times New Roman" w:eastAsia="Times New Roman" w:hAnsi="Times New Roman" w:cs="Times New Roman"/>
          <w:b/>
          <w:bCs/>
          <w:u w:val="single"/>
          <w:lang w:eastAsia="en-GB"/>
        </w:rPr>
        <w:t>The Small Business Insolvency Reforms:  what is proposed, and what will it mean for business and the profession?</w:t>
      </w:r>
    </w:p>
    <w:p w14:paraId="058B7D86" w14:textId="0539AA07" w:rsidR="00FB7939" w:rsidRPr="00EC75F4" w:rsidRDefault="00FB7939" w:rsidP="00B95EE9">
      <w:pPr>
        <w:jc w:val="center"/>
        <w:rPr>
          <w:rFonts w:ascii="Times New Roman" w:eastAsia="Times New Roman" w:hAnsi="Times New Roman" w:cs="Times New Roman"/>
          <w:b/>
          <w:bCs/>
          <w:lang w:eastAsia="en-GB"/>
        </w:rPr>
      </w:pPr>
    </w:p>
    <w:p w14:paraId="6E47563C" w14:textId="77777777" w:rsidR="00FB7939" w:rsidRPr="00EC75F4" w:rsidRDefault="00FB7939" w:rsidP="00FB7939">
      <w:pPr>
        <w:jc w:val="center"/>
        <w:rPr>
          <w:rFonts w:ascii="Times New Roman" w:eastAsia="Times New Roman" w:hAnsi="Times New Roman" w:cs="Times New Roman"/>
          <w:i/>
          <w:iCs/>
          <w:lang w:eastAsia="en-GB"/>
        </w:rPr>
      </w:pPr>
      <w:r w:rsidRPr="00EC75F4">
        <w:rPr>
          <w:rFonts w:ascii="Times New Roman" w:eastAsia="Times New Roman" w:hAnsi="Times New Roman" w:cs="Times New Roman"/>
          <w:i/>
          <w:iCs/>
          <w:lang w:eastAsia="en-GB"/>
        </w:rPr>
        <w:t xml:space="preserve">The Corporations Amendment (Corporate Insolvency Reforms) Bill 2020 </w:t>
      </w:r>
    </w:p>
    <w:p w14:paraId="41C428F8" w14:textId="251ED45A" w:rsidR="00FB7939" w:rsidRDefault="00FB7939" w:rsidP="00FB7939">
      <w:pPr>
        <w:jc w:val="center"/>
        <w:rPr>
          <w:rFonts w:ascii="Times New Roman" w:eastAsia="Times New Roman" w:hAnsi="Times New Roman" w:cs="Times New Roman"/>
          <w:i/>
          <w:iCs/>
          <w:lang w:eastAsia="en-GB"/>
        </w:rPr>
      </w:pPr>
      <w:r w:rsidRPr="00EC75F4">
        <w:rPr>
          <w:rFonts w:ascii="Times New Roman" w:eastAsia="Times New Roman" w:hAnsi="Times New Roman" w:cs="Times New Roman"/>
          <w:i/>
          <w:iCs/>
          <w:lang w:eastAsia="en-GB"/>
        </w:rPr>
        <w:t xml:space="preserve">(“The Bill”) </w:t>
      </w:r>
    </w:p>
    <w:p w14:paraId="2AC5397E" w14:textId="6B3B6479" w:rsidR="00EC75F4" w:rsidRDefault="00EC75F4" w:rsidP="00FB7939">
      <w:pPr>
        <w:jc w:val="center"/>
        <w:rPr>
          <w:rFonts w:ascii="Times New Roman" w:eastAsia="Times New Roman" w:hAnsi="Times New Roman" w:cs="Times New Roman"/>
          <w:i/>
          <w:iCs/>
          <w:lang w:eastAsia="en-GB"/>
        </w:rPr>
      </w:pPr>
    </w:p>
    <w:p w14:paraId="3737DEDB" w14:textId="77777777" w:rsidR="00EC75F4" w:rsidRPr="00EC75F4" w:rsidRDefault="00EC75F4" w:rsidP="00EC75F4">
      <w:pPr>
        <w:jc w:val="center"/>
        <w:rPr>
          <w:rFonts w:ascii="Times New Roman" w:eastAsia="Times New Roman" w:hAnsi="Times New Roman" w:cs="Times New Roman"/>
          <w:lang w:val="en-GB" w:eastAsia="en-GB"/>
        </w:rPr>
      </w:pPr>
      <w:r w:rsidRPr="00EC75F4">
        <w:rPr>
          <w:rFonts w:ascii="Times New Roman" w:eastAsia="Times New Roman" w:hAnsi="Times New Roman" w:cs="Times New Roman"/>
          <w:lang w:eastAsia="en-GB"/>
        </w:rPr>
        <w:t xml:space="preserve">Presentation to the </w:t>
      </w:r>
      <w:r w:rsidRPr="00EC75F4">
        <w:rPr>
          <w:rFonts w:ascii="Times New Roman" w:eastAsia="Times New Roman" w:hAnsi="Times New Roman" w:cs="Times New Roman"/>
          <w:lang w:val="en-GB" w:eastAsia="en-GB"/>
        </w:rPr>
        <w:t>CPA Insolvency &amp; Reconstruction Discussion Group</w:t>
      </w:r>
    </w:p>
    <w:p w14:paraId="756D55D1" w14:textId="77777777" w:rsidR="00EC75F4" w:rsidRPr="00EC75F4" w:rsidRDefault="00EC75F4" w:rsidP="00EC75F4">
      <w:pPr>
        <w:jc w:val="center"/>
        <w:rPr>
          <w:rFonts w:ascii="Times New Roman" w:eastAsia="Times New Roman" w:hAnsi="Times New Roman" w:cs="Times New Roman"/>
          <w:lang w:eastAsia="en-GB"/>
        </w:rPr>
      </w:pPr>
      <w:r w:rsidRPr="00EC75F4">
        <w:rPr>
          <w:rFonts w:ascii="Times New Roman" w:eastAsia="Times New Roman" w:hAnsi="Times New Roman" w:cs="Times New Roman"/>
          <w:lang w:val="en-GB" w:eastAsia="en-GB"/>
        </w:rPr>
        <w:t>Monday, 9 November 2020</w:t>
      </w:r>
    </w:p>
    <w:p w14:paraId="6EB88356" w14:textId="77777777" w:rsidR="00FB7939" w:rsidRPr="00EC75F4" w:rsidRDefault="00FB7939" w:rsidP="00B95EE9">
      <w:pPr>
        <w:jc w:val="center"/>
        <w:rPr>
          <w:rFonts w:ascii="Times New Roman" w:eastAsia="Times New Roman" w:hAnsi="Times New Roman" w:cs="Times New Roman"/>
          <w:lang w:eastAsia="en-GB"/>
        </w:rPr>
      </w:pPr>
    </w:p>
    <w:p w14:paraId="569F79DC" w14:textId="6305DD83" w:rsidR="002B5B0F" w:rsidRPr="00EC75F4" w:rsidRDefault="00FB7939" w:rsidP="00B95EE9">
      <w:pPr>
        <w:jc w:val="center"/>
        <w:rPr>
          <w:rFonts w:ascii="Times New Roman" w:eastAsia="Times New Roman" w:hAnsi="Times New Roman" w:cs="Times New Roman"/>
          <w:lang w:eastAsia="en-GB"/>
        </w:rPr>
      </w:pPr>
      <w:r w:rsidRPr="00EC75F4">
        <w:rPr>
          <w:rFonts w:ascii="Times New Roman" w:eastAsia="Times New Roman" w:hAnsi="Times New Roman" w:cs="Times New Roman"/>
          <w:lang w:eastAsia="en-GB"/>
        </w:rPr>
        <w:t xml:space="preserve">Presented by </w:t>
      </w:r>
      <w:r w:rsidR="002B5B0F" w:rsidRPr="00EC75F4">
        <w:rPr>
          <w:rFonts w:ascii="Times New Roman" w:eastAsia="Times New Roman" w:hAnsi="Times New Roman" w:cs="Times New Roman"/>
          <w:lang w:eastAsia="en-GB"/>
        </w:rPr>
        <w:t>Mark McKillop, Barrister at Law</w:t>
      </w:r>
    </w:p>
    <w:p w14:paraId="7EB581C8" w14:textId="3680C35F" w:rsidR="00FB7939" w:rsidRPr="00EC75F4" w:rsidRDefault="00EC75F4" w:rsidP="00FB7939">
      <w:pPr>
        <w:jc w:val="center"/>
        <w:rPr>
          <w:rFonts w:ascii="Times New Roman" w:eastAsia="Times New Roman" w:hAnsi="Times New Roman" w:cs="Times New Roman"/>
          <w:color w:val="454545"/>
          <w:shd w:val="clear" w:color="auto" w:fill="FFFFFF"/>
        </w:rPr>
      </w:pPr>
      <w:r w:rsidRPr="00EC75F4">
        <w:rPr>
          <w:rFonts w:ascii="Times New Roman" w:eastAsia="Times New Roman" w:hAnsi="Times New Roman" w:cs="Times New Roman"/>
          <w:color w:val="454545"/>
          <w:shd w:val="clear" w:color="auto" w:fill="FFFFFF"/>
        </w:rPr>
        <w:t xml:space="preserve">of </w:t>
      </w:r>
      <w:proofErr w:type="spellStart"/>
      <w:r w:rsidR="00FB7939" w:rsidRPr="00EC75F4">
        <w:rPr>
          <w:rFonts w:ascii="Times New Roman" w:eastAsia="Times New Roman" w:hAnsi="Times New Roman" w:cs="Times New Roman"/>
          <w:color w:val="454545"/>
          <w:shd w:val="clear" w:color="auto" w:fill="FFFFFF"/>
        </w:rPr>
        <w:t>Castan</w:t>
      </w:r>
      <w:proofErr w:type="spellEnd"/>
      <w:r w:rsidR="00FB7939" w:rsidRPr="00EC75F4">
        <w:rPr>
          <w:rFonts w:ascii="Times New Roman" w:eastAsia="Times New Roman" w:hAnsi="Times New Roman" w:cs="Times New Roman"/>
          <w:color w:val="454545"/>
          <w:shd w:val="clear" w:color="auto" w:fill="FFFFFF"/>
        </w:rPr>
        <w:t xml:space="preserve"> Chambers Level 14.</w:t>
      </w:r>
    </w:p>
    <w:p w14:paraId="1440DACF" w14:textId="77777777" w:rsidR="00FB7939" w:rsidRPr="00EC75F4" w:rsidRDefault="00FB7939" w:rsidP="00FB7939">
      <w:pPr>
        <w:jc w:val="center"/>
        <w:rPr>
          <w:rFonts w:ascii="Times New Roman" w:eastAsia="Times New Roman" w:hAnsi="Times New Roman" w:cs="Times New Roman"/>
          <w:color w:val="454545"/>
          <w:shd w:val="clear" w:color="auto" w:fill="FFFFFF"/>
        </w:rPr>
      </w:pPr>
    </w:p>
    <w:p w14:paraId="1716E223" w14:textId="77777777" w:rsidR="00FB7939" w:rsidRPr="00EC75F4" w:rsidRDefault="00FB7939" w:rsidP="00FB7939">
      <w:pPr>
        <w:pStyle w:val="Title"/>
        <w:spacing w:after="0" w:line="240" w:lineRule="auto"/>
        <w:rPr>
          <w:szCs w:val="24"/>
        </w:rPr>
      </w:pPr>
      <w:r w:rsidRPr="00EC75F4">
        <w:rPr>
          <w:szCs w:val="24"/>
        </w:rPr>
        <w:t>Foley’s List Victorian Bar</w:t>
      </w:r>
    </w:p>
    <w:p w14:paraId="63EE0F43" w14:textId="77777777" w:rsidR="00FB7939" w:rsidRPr="00EC75F4" w:rsidRDefault="00FB7939" w:rsidP="00FB7939">
      <w:pPr>
        <w:pStyle w:val="Title"/>
        <w:spacing w:after="0" w:line="240" w:lineRule="auto"/>
        <w:rPr>
          <w:b w:val="0"/>
          <w:szCs w:val="24"/>
        </w:rPr>
      </w:pPr>
      <w:r w:rsidRPr="00EC75F4">
        <w:rPr>
          <w:b w:val="0"/>
          <w:szCs w:val="24"/>
        </w:rPr>
        <w:t>Telephone 9225 7592</w:t>
      </w:r>
    </w:p>
    <w:p w14:paraId="3ECC602C" w14:textId="77777777" w:rsidR="00FB7939" w:rsidRPr="00EC75F4" w:rsidRDefault="00FB7939" w:rsidP="00FB7939">
      <w:pPr>
        <w:pStyle w:val="Title"/>
        <w:spacing w:after="0" w:line="240" w:lineRule="auto"/>
        <w:rPr>
          <w:b w:val="0"/>
          <w:szCs w:val="24"/>
        </w:rPr>
      </w:pPr>
      <w:r w:rsidRPr="00EC75F4">
        <w:rPr>
          <w:b w:val="0"/>
          <w:szCs w:val="24"/>
        </w:rPr>
        <w:t>Email mark.mckillop@vicbar.com.au</w:t>
      </w:r>
    </w:p>
    <w:p w14:paraId="14C257F8" w14:textId="419241DD" w:rsidR="00FB7939" w:rsidRPr="00EC75F4" w:rsidRDefault="00FB7939" w:rsidP="00FB7939">
      <w:pPr>
        <w:jc w:val="center"/>
        <w:rPr>
          <w:rFonts w:ascii="Times New Roman" w:eastAsia="Times New Roman" w:hAnsi="Times New Roman" w:cs="Times New Roman"/>
          <w:lang w:eastAsia="en-GB"/>
        </w:rPr>
      </w:pPr>
      <w:r w:rsidRPr="00EC75F4">
        <w:rPr>
          <w:rFonts w:ascii="Times New Roman" w:hAnsi="Times New Roman" w:cs="Times New Roman"/>
        </w:rPr>
        <w:t>Mobile 0402 891 370</w:t>
      </w:r>
    </w:p>
    <w:p w14:paraId="3F12C650" w14:textId="5686AB57" w:rsidR="002B5B0F" w:rsidRPr="00EC75F4" w:rsidRDefault="002B5B0F" w:rsidP="00B95EE9">
      <w:pPr>
        <w:jc w:val="right"/>
        <w:rPr>
          <w:rFonts w:ascii="Times New Roman" w:eastAsia="Times New Roman" w:hAnsi="Times New Roman" w:cs="Times New Roman"/>
          <w:lang w:eastAsia="en-GB"/>
        </w:rPr>
      </w:pPr>
    </w:p>
    <w:p w14:paraId="07681482" w14:textId="3EE761EB" w:rsidR="00B95EE9" w:rsidRPr="00EC75F4" w:rsidRDefault="00B95EE9" w:rsidP="00B95EE9">
      <w:pPr>
        <w:jc w:val="right"/>
        <w:rPr>
          <w:rFonts w:ascii="Times New Roman" w:eastAsia="Times New Roman" w:hAnsi="Times New Roman" w:cs="Times New Roman"/>
          <w:lang w:eastAsia="en-GB"/>
        </w:rPr>
      </w:pPr>
    </w:p>
    <w:p w14:paraId="4AA1BAD8" w14:textId="4E1EE616" w:rsidR="002B5B0F" w:rsidRPr="00836401" w:rsidRDefault="002B5B0F" w:rsidP="00836401">
      <w:pPr>
        <w:pStyle w:val="ListParagraph"/>
        <w:numPr>
          <w:ilvl w:val="0"/>
          <w:numId w:val="3"/>
        </w:numPr>
        <w:spacing w:line="360" w:lineRule="auto"/>
        <w:rPr>
          <w:rFonts w:ascii="Times New Roman" w:hAnsi="Times New Roman" w:cs="Times New Roman"/>
          <w:b/>
          <w:bCs/>
        </w:rPr>
      </w:pPr>
      <w:r w:rsidRPr="00836401">
        <w:rPr>
          <w:rFonts w:ascii="Times New Roman" w:hAnsi="Times New Roman" w:cs="Times New Roman"/>
          <w:b/>
          <w:bCs/>
        </w:rPr>
        <w:t>Introduction</w:t>
      </w:r>
      <w:r w:rsidR="0000227B" w:rsidRPr="00836401">
        <w:rPr>
          <w:rFonts w:ascii="Times New Roman" w:hAnsi="Times New Roman" w:cs="Times New Roman"/>
          <w:b/>
          <w:bCs/>
        </w:rPr>
        <w:t xml:space="preserve"> and Resources</w:t>
      </w:r>
    </w:p>
    <w:p w14:paraId="3B2B8250" w14:textId="54B02E94" w:rsidR="00F72F0E" w:rsidRPr="00F72F0E" w:rsidRDefault="00B66CBB" w:rsidP="00EC75F4">
      <w:pPr>
        <w:pStyle w:val="Level1"/>
        <w:spacing w:line="276" w:lineRule="auto"/>
      </w:pPr>
      <w:r w:rsidRPr="00B66CBB">
        <w:t xml:space="preserve">On 24 September </w:t>
      </w:r>
      <w:r w:rsidR="00F72F0E">
        <w:t xml:space="preserve">2020 </w:t>
      </w:r>
      <w:r w:rsidRPr="00B66CBB">
        <w:t>Treasury announc</w:t>
      </w:r>
      <w:r w:rsidR="00F72F0E">
        <w:t>ed</w:t>
      </w:r>
      <w:r w:rsidRPr="00B66CBB">
        <w:t xml:space="preserve"> </w:t>
      </w:r>
      <w:r w:rsidR="00F72F0E">
        <w:t xml:space="preserve">corporate law reforms introducing </w:t>
      </w:r>
      <w:r w:rsidRPr="00B66CBB">
        <w:t xml:space="preserve">a new system for </w:t>
      </w:r>
      <w:r w:rsidR="00F72F0E">
        <w:t xml:space="preserve">administering </w:t>
      </w:r>
      <w:r w:rsidRPr="00B66CBB">
        <w:t xml:space="preserve">insolvent small and medium enterprises (SMEs).  </w:t>
      </w:r>
      <w:r w:rsidR="00F72F0E" w:rsidRPr="00F72F0E">
        <w:t xml:space="preserve">The </w:t>
      </w:r>
      <w:r w:rsidR="0000227B">
        <w:t xml:space="preserve">primary </w:t>
      </w:r>
      <w:r w:rsidR="00F72F0E" w:rsidRPr="00F72F0E">
        <w:t>reform is to provide businesses that have less than $1 million in liabilit</w:t>
      </w:r>
      <w:r w:rsidR="0000227B">
        <w:t>ies</w:t>
      </w:r>
      <w:r w:rsidR="00F72F0E" w:rsidRPr="00F72F0E">
        <w:t xml:space="preserve"> an opportunity to restructure their debts </w:t>
      </w:r>
      <w:r w:rsidR="00BE058F">
        <w:t xml:space="preserve">whilst staying under the control of </w:t>
      </w:r>
      <w:proofErr w:type="gramStart"/>
      <w:r w:rsidR="00BE058F">
        <w:t xml:space="preserve">directors, </w:t>
      </w:r>
      <w:r w:rsidR="0000227B">
        <w:t>and</w:t>
      </w:r>
      <w:proofErr w:type="gramEnd"/>
      <w:r w:rsidR="0000227B">
        <w:t xml:space="preserve"> </w:t>
      </w:r>
      <w:r w:rsidR="006E1E25">
        <w:t xml:space="preserve">enjoying </w:t>
      </w:r>
      <w:r w:rsidR="006E1E25" w:rsidRPr="00F72F0E">
        <w:t>protections</w:t>
      </w:r>
      <w:r w:rsidR="00F72F0E" w:rsidRPr="00F72F0E">
        <w:t xml:space="preserve"> comparable to those afforded under voluntary administration.</w:t>
      </w:r>
      <w:r w:rsidR="0000227B">
        <w:t xml:space="preserve">  It is a type of “Debtor in Possession” model of insolvent administration that adopts </w:t>
      </w:r>
      <w:r w:rsidR="0000227B" w:rsidRPr="00B66CBB">
        <w:t>aspects of the US Chapter 11 bankruptcy process</w:t>
      </w:r>
      <w:r w:rsidR="0000227B">
        <w:t>.</w:t>
      </w:r>
    </w:p>
    <w:p w14:paraId="2181671A" w14:textId="05F7C0C1" w:rsidR="00B66CBB" w:rsidRPr="00B66CBB" w:rsidRDefault="0000227B" w:rsidP="00EC75F4">
      <w:pPr>
        <w:pStyle w:val="Level1"/>
        <w:spacing w:line="276" w:lineRule="auto"/>
        <w:rPr>
          <w:rFonts w:cs="Times New Roman"/>
        </w:rPr>
      </w:pPr>
      <w:r w:rsidRPr="00F72F0E">
        <w:t>The</w:t>
      </w:r>
      <w:r w:rsidRPr="00F72F0E">
        <w:rPr>
          <w:rFonts w:cs="Times New Roman"/>
        </w:rPr>
        <w:t xml:space="preserve"> </w:t>
      </w:r>
      <w:r>
        <w:rPr>
          <w:rFonts w:cs="Times New Roman"/>
        </w:rPr>
        <w:t xml:space="preserve">introduction of the </w:t>
      </w:r>
      <w:r w:rsidRPr="00F72F0E">
        <w:rPr>
          <w:rFonts w:cs="Times New Roman"/>
        </w:rPr>
        <w:t>reforms</w:t>
      </w:r>
      <w:r>
        <w:rPr>
          <w:rFonts w:cs="Times New Roman"/>
        </w:rPr>
        <w:t>, slated to commence on 1 January 2020,</w:t>
      </w:r>
      <w:r w:rsidRPr="00F72F0E">
        <w:rPr>
          <w:rFonts w:cs="Times New Roman"/>
        </w:rPr>
        <w:t xml:space="preserve"> are </w:t>
      </w:r>
      <w:r>
        <w:rPr>
          <w:rFonts w:cs="Times New Roman"/>
        </w:rPr>
        <w:t xml:space="preserve">intended to coincide with </w:t>
      </w:r>
      <w:r w:rsidRPr="00F72F0E">
        <w:rPr>
          <w:rFonts w:cs="Times New Roman"/>
        </w:rPr>
        <w:t xml:space="preserve">temporary protections for directors and companies ending on 31 December 2020, and the Job Keeper subsidy ending on 28 March 2021. </w:t>
      </w:r>
      <w:r>
        <w:rPr>
          <w:rFonts w:cs="Times New Roman"/>
        </w:rPr>
        <w:t xml:space="preserve"> The reforms are designed in anticipation of </w:t>
      </w:r>
      <w:r w:rsidR="001A6E23">
        <w:rPr>
          <w:rFonts w:cs="Times New Roman"/>
        </w:rPr>
        <w:t xml:space="preserve">an expected </w:t>
      </w:r>
      <w:r w:rsidR="00B66CBB" w:rsidRPr="00B66CBB">
        <w:rPr>
          <w:rFonts w:cs="Times New Roman"/>
        </w:rPr>
        <w:t xml:space="preserve">wave of </w:t>
      </w:r>
      <w:r w:rsidR="001A6E23">
        <w:rPr>
          <w:rFonts w:cs="Times New Roman"/>
        </w:rPr>
        <w:t xml:space="preserve">SME </w:t>
      </w:r>
      <w:r w:rsidR="00B66CBB" w:rsidRPr="00B66CBB">
        <w:rPr>
          <w:rFonts w:cs="Times New Roman"/>
        </w:rPr>
        <w:t>insolvencies projected to</w:t>
      </w:r>
      <w:r w:rsidR="001A6E23">
        <w:rPr>
          <w:rFonts w:cs="Times New Roman"/>
        </w:rPr>
        <w:t xml:space="preserve"> occur </w:t>
      </w:r>
      <w:r w:rsidR="00B66CBB" w:rsidRPr="00B66CBB">
        <w:rPr>
          <w:rFonts w:cs="Times New Roman"/>
        </w:rPr>
        <w:t xml:space="preserve">when the current </w:t>
      </w:r>
      <w:r w:rsidR="001A6E23">
        <w:rPr>
          <w:rFonts w:cs="Times New Roman"/>
        </w:rPr>
        <w:t xml:space="preserve">moratoria and restrictions on insolvencies </w:t>
      </w:r>
      <w:r w:rsidR="00B66CBB" w:rsidRPr="00B66CBB">
        <w:rPr>
          <w:rFonts w:cs="Times New Roman"/>
        </w:rPr>
        <w:t xml:space="preserve">end. The </w:t>
      </w:r>
      <w:r w:rsidR="001A6E23">
        <w:rPr>
          <w:rFonts w:cs="Times New Roman"/>
        </w:rPr>
        <w:t xml:space="preserve">proposed amendments giving effect to the new system </w:t>
      </w:r>
      <w:r w:rsidR="00B66CBB" w:rsidRPr="00B66CBB">
        <w:rPr>
          <w:rFonts w:cs="Times New Roman"/>
        </w:rPr>
        <w:t xml:space="preserve">are intended to be passed </w:t>
      </w:r>
      <w:r w:rsidR="001A6E23">
        <w:rPr>
          <w:rFonts w:cs="Times New Roman"/>
        </w:rPr>
        <w:t xml:space="preserve">before the end of the year so that they can </w:t>
      </w:r>
      <w:r w:rsidR="00B66CBB" w:rsidRPr="00B66CBB">
        <w:rPr>
          <w:rFonts w:cs="Times New Roman"/>
        </w:rPr>
        <w:t>take effect from 1 January 2021.</w:t>
      </w:r>
    </w:p>
    <w:p w14:paraId="5F8E82F5" w14:textId="333A0A94" w:rsidR="009C5BFD" w:rsidRPr="00E417AE" w:rsidRDefault="000908A2" w:rsidP="00EC75F4">
      <w:pPr>
        <w:pStyle w:val="Level1"/>
        <w:spacing w:line="276" w:lineRule="auto"/>
      </w:pPr>
      <w:r w:rsidRPr="000908A2">
        <w:t>A copy of the Treasurer’s</w:t>
      </w:r>
      <w:r w:rsidR="0000227B" w:rsidRPr="00E417AE">
        <w:t xml:space="preserve"> initial </w:t>
      </w:r>
      <w:r w:rsidRPr="000908A2">
        <w:t>media release can be found </w:t>
      </w:r>
      <w:hyperlink r:id="rId8" w:history="1">
        <w:r w:rsidRPr="00613F79">
          <w:rPr>
            <w:color w:val="4472C4" w:themeColor="accent1"/>
            <w:u w:val="single"/>
          </w:rPr>
          <w:t>h</w:t>
        </w:r>
        <w:r w:rsidRPr="00613F79">
          <w:rPr>
            <w:color w:val="4472C4" w:themeColor="accent1"/>
            <w:u w:val="single"/>
          </w:rPr>
          <w:t>e</w:t>
        </w:r>
        <w:r w:rsidRPr="00613F79">
          <w:rPr>
            <w:color w:val="4472C4" w:themeColor="accent1"/>
            <w:u w:val="single"/>
          </w:rPr>
          <w:t>re</w:t>
        </w:r>
      </w:hyperlink>
      <w:r w:rsidRPr="000908A2">
        <w:t>.  The</w:t>
      </w:r>
      <w:r w:rsidR="0000227B" w:rsidRPr="00E417AE">
        <w:t xml:space="preserve"> re</w:t>
      </w:r>
      <w:r w:rsidRPr="000908A2">
        <w:t>lease also includes a link to a “Insolvency Reforms Fact Sheet” </w:t>
      </w:r>
      <w:hyperlink r:id="rId9" w:history="1">
        <w:r w:rsidRPr="00613F79">
          <w:rPr>
            <w:color w:val="4472C4" w:themeColor="accent1"/>
            <w:u w:val="single"/>
          </w:rPr>
          <w:t>here</w:t>
        </w:r>
      </w:hyperlink>
      <w:r w:rsidRPr="000908A2">
        <w:t>. </w:t>
      </w:r>
      <w:r w:rsidRPr="00E417AE">
        <w:t xml:space="preserve"> </w:t>
      </w:r>
    </w:p>
    <w:p w14:paraId="1B003A5E" w14:textId="00A1CC8C" w:rsidR="00984EB6" w:rsidRDefault="009C5BFD" w:rsidP="00EC75F4">
      <w:pPr>
        <w:pStyle w:val="Level1"/>
        <w:spacing w:line="276" w:lineRule="auto"/>
      </w:pPr>
      <w:r w:rsidRPr="00E417AE">
        <w:t xml:space="preserve">The draft legislation has been rushed out, being only about two thirds finished.  The unfinished parts are to be filled by regulations to be made later.  Presumably the idea is to permit more time for the Commonwealth to consult with the professions, industry and other SME stakeholders, which may be the only practical way to get the changes made so they can commence by 1 January 2021.  This approach, whilst unorthodox for insolvency reform, is welcome at least to the extent that there was little or no consultation before the package was announced.  My comments on the draft legislation can be found </w:t>
      </w:r>
      <w:hyperlink r:id="rId10" w:history="1">
        <w:r w:rsidRPr="00613F79">
          <w:rPr>
            <w:color w:val="4472C4" w:themeColor="accent1"/>
            <w:u w:val="single"/>
          </w:rPr>
          <w:t>he</w:t>
        </w:r>
        <w:r w:rsidRPr="00613F79">
          <w:rPr>
            <w:color w:val="4472C4" w:themeColor="accent1"/>
            <w:u w:val="single"/>
          </w:rPr>
          <w:t>r</w:t>
        </w:r>
        <w:r w:rsidRPr="00613F79">
          <w:rPr>
            <w:color w:val="4472C4" w:themeColor="accent1"/>
            <w:u w:val="single"/>
          </w:rPr>
          <w:t>e</w:t>
        </w:r>
      </w:hyperlink>
      <w:r w:rsidRPr="00E417AE">
        <w:t xml:space="preserve"> and I prepared a submission to Treasury on the draft legislation, which can be found </w:t>
      </w:r>
      <w:hyperlink r:id="rId11" w:history="1">
        <w:r w:rsidRPr="00613F79">
          <w:rPr>
            <w:color w:val="5B9BD5" w:themeColor="accent5"/>
            <w:u w:val="single"/>
          </w:rPr>
          <w:t>here</w:t>
        </w:r>
      </w:hyperlink>
      <w:r w:rsidRPr="00E417AE">
        <w:t xml:space="preserve">. </w:t>
      </w:r>
      <w:r w:rsidR="00E32730" w:rsidRPr="00E417AE">
        <w:t xml:space="preserve">The draft legislation can be found </w:t>
      </w:r>
      <w:hyperlink r:id="rId12" w:history="1">
        <w:r w:rsidR="00E32730" w:rsidRPr="002A7AC6">
          <w:rPr>
            <w:color w:val="4472C4" w:themeColor="accent1"/>
            <w:u w:val="single"/>
          </w:rPr>
          <w:t>h</w:t>
        </w:r>
        <w:r w:rsidR="00E32730" w:rsidRPr="002A7AC6">
          <w:rPr>
            <w:color w:val="4472C4" w:themeColor="accent1"/>
            <w:u w:val="single"/>
          </w:rPr>
          <w:t>e</w:t>
        </w:r>
        <w:r w:rsidR="00E32730" w:rsidRPr="002A7AC6">
          <w:rPr>
            <w:color w:val="4472C4" w:themeColor="accent1"/>
            <w:u w:val="single"/>
          </w:rPr>
          <w:t>re</w:t>
        </w:r>
      </w:hyperlink>
      <w:r w:rsidR="00E32730" w:rsidRPr="002A7AC6">
        <w:rPr>
          <w:color w:val="4472C4" w:themeColor="accent1"/>
          <w:u w:val="single"/>
        </w:rPr>
        <w:t xml:space="preserve"> </w:t>
      </w:r>
      <w:r w:rsidR="00E32730" w:rsidRPr="00E417AE">
        <w:t xml:space="preserve">and the accompanying </w:t>
      </w:r>
      <w:r w:rsidR="00E32730" w:rsidRPr="00E417AE">
        <w:lastRenderedPageBreak/>
        <w:t>explanatory memorandum</w:t>
      </w:r>
      <w:r w:rsidR="00E32730">
        <w:rPr>
          <w:rFonts w:cs="Times New Roman"/>
        </w:rPr>
        <w:t xml:space="preserve"> </w:t>
      </w:r>
      <w:hyperlink r:id="rId13" w:history="1">
        <w:r w:rsidR="00E32730" w:rsidRPr="000908A2">
          <w:rPr>
            <w:rStyle w:val="Hyperlink"/>
            <w:rFonts w:cs="Times New Roman"/>
          </w:rPr>
          <w:t>here</w:t>
        </w:r>
      </w:hyperlink>
      <w:r w:rsidR="00E32730">
        <w:rPr>
          <w:rFonts w:cs="Times New Roman"/>
        </w:rPr>
        <w:t>.</w:t>
      </w:r>
      <w:r w:rsidR="00E32730" w:rsidRPr="001A6E23">
        <w:rPr>
          <w:rFonts w:cs="Times New Roman"/>
        </w:rPr>
        <w:t xml:space="preserve"> </w:t>
      </w:r>
      <w:r w:rsidR="00E32730">
        <w:rPr>
          <w:rFonts w:cs="Times New Roman"/>
        </w:rPr>
        <w:t xml:space="preserve">  My comments on the initial proposal can be found </w:t>
      </w:r>
      <w:hyperlink r:id="rId14" w:history="1">
        <w:r w:rsidR="00E32730" w:rsidRPr="000908A2">
          <w:rPr>
            <w:rStyle w:val="Hyperlink"/>
            <w:rFonts w:cs="Times New Roman"/>
          </w:rPr>
          <w:t>her</w:t>
        </w:r>
        <w:r w:rsidR="00E32730" w:rsidRPr="000908A2">
          <w:rPr>
            <w:rStyle w:val="Hyperlink"/>
            <w:rFonts w:cs="Times New Roman"/>
          </w:rPr>
          <w:t>e</w:t>
        </w:r>
      </w:hyperlink>
      <w:r w:rsidR="00E32730">
        <w:rPr>
          <w:rFonts w:cs="Times New Roman"/>
        </w:rPr>
        <w:t xml:space="preserve">.  </w:t>
      </w:r>
    </w:p>
    <w:p w14:paraId="41E8B0E6" w14:textId="1B6589D2" w:rsidR="00E32730" w:rsidRDefault="001A6E23" w:rsidP="000A7AD3">
      <w:pPr>
        <w:pStyle w:val="Level1"/>
        <w:spacing w:line="276" w:lineRule="auto"/>
      </w:pPr>
      <w:r w:rsidRPr="00E417AE">
        <w:t xml:space="preserve">Somewhat extraordinarily, Treasury </w:t>
      </w:r>
      <w:r w:rsidR="00984EB6" w:rsidRPr="00E417AE">
        <w:t>allowed only 6 days before comments o</w:t>
      </w:r>
      <w:r w:rsidR="00E32730">
        <w:t>n</w:t>
      </w:r>
      <w:r w:rsidR="00984EB6" w:rsidRPr="00E417AE">
        <w:t xml:space="preserve"> the draft closed.</w:t>
      </w:r>
      <w:r w:rsidRPr="00E417AE">
        <w:t xml:space="preserve">  </w:t>
      </w:r>
      <w:r w:rsidR="00613F79" w:rsidRPr="00E32730">
        <w:rPr>
          <w:rFonts w:cs="Times New Roman"/>
        </w:rPr>
        <w:t>Evidence recently given to the Senate Economics Legislation Committee</w:t>
      </w:r>
      <w:r w:rsidR="00613F79">
        <w:rPr>
          <w:rStyle w:val="FootnoteReference"/>
          <w:rFonts w:cs="Times New Roman"/>
        </w:rPr>
        <w:footnoteReference w:id="1"/>
      </w:r>
      <w:r w:rsidR="00E32730" w:rsidRPr="00E32730">
        <w:rPr>
          <w:rFonts w:cs="Times New Roman"/>
        </w:rPr>
        <w:t xml:space="preserve"> by Treasury shows the degree to which the process of making these reforms has been rushed.  </w:t>
      </w:r>
      <w:r w:rsidR="00E32730">
        <w:t>No small business stakeholders, industries or their associations were consulted on the reforms before their announcement, even privately.  The exposure draft of the bill was open for a week, and the reason “</w:t>
      </w:r>
      <w:r w:rsidR="00E32730" w:rsidRPr="00E32730">
        <w:t>was the desire to have this legislation in place for commencement on 1 January</w:t>
      </w:r>
      <w:r w:rsidR="00E32730">
        <w:t>”.  Some 51 submissions were received in that week.</w:t>
      </w:r>
    </w:p>
    <w:p w14:paraId="573294F5" w14:textId="6846136C" w:rsidR="000908A2" w:rsidRPr="00836401" w:rsidRDefault="00A03960" w:rsidP="00EC75F4">
      <w:pPr>
        <w:pStyle w:val="ListParagraph"/>
        <w:numPr>
          <w:ilvl w:val="0"/>
          <w:numId w:val="3"/>
        </w:numPr>
        <w:spacing w:line="276" w:lineRule="auto"/>
        <w:rPr>
          <w:rFonts w:ascii="Times New Roman" w:hAnsi="Times New Roman" w:cs="Times New Roman"/>
          <w:b/>
          <w:bCs/>
        </w:rPr>
      </w:pPr>
      <w:r w:rsidRPr="00836401">
        <w:rPr>
          <w:rFonts w:ascii="Times New Roman" w:hAnsi="Times New Roman" w:cs="Times New Roman"/>
          <w:b/>
          <w:bCs/>
        </w:rPr>
        <w:t>The Philosophy behind the Reforms</w:t>
      </w:r>
    </w:p>
    <w:p w14:paraId="529F1418" w14:textId="3D83C515" w:rsidR="00836401" w:rsidRPr="00E417AE" w:rsidRDefault="00D2351A" w:rsidP="00EC75F4">
      <w:pPr>
        <w:pStyle w:val="Level1"/>
        <w:spacing w:line="276" w:lineRule="auto"/>
      </w:pPr>
      <w:r w:rsidRPr="00E417AE">
        <w:t>The Federal Government has promoted this mechanism as a cheaper and more flexible insolvent administration for small businesses, one of its core constituencies.  Many small businesses avoid voluntary administration process due to perceptions of high cost and delays.</w:t>
      </w:r>
    </w:p>
    <w:p w14:paraId="5F57AB66" w14:textId="55B7B5FF" w:rsidR="00A03960" w:rsidRPr="00E417AE" w:rsidRDefault="00836401" w:rsidP="00EC75F4">
      <w:pPr>
        <w:pStyle w:val="Level1"/>
        <w:spacing w:line="276" w:lineRule="auto"/>
      </w:pPr>
      <w:r w:rsidRPr="00E417AE">
        <w:t>Small businesses are prone to having their assets depleted during the liquidation process through high administrative costs. The changes are intended to provide a form of insolvent administration that small businesses are more likely to use, and in the event the business fails, allow the business owners to walk away with fewer losses.</w:t>
      </w:r>
    </w:p>
    <w:p w14:paraId="09B6137A" w14:textId="4D1A01BB" w:rsidR="00D2351A" w:rsidRPr="00E417AE" w:rsidRDefault="00D2351A" w:rsidP="00EC75F4">
      <w:pPr>
        <w:pStyle w:val="Level1"/>
        <w:spacing w:line="276" w:lineRule="auto"/>
      </w:pPr>
      <w:r w:rsidRPr="00E417AE">
        <w:t>The explanatory memorandum contains summary of the context for the reforms as the government sees it:</w:t>
      </w:r>
    </w:p>
    <w:p w14:paraId="2D06D5D1" w14:textId="58E5F9C1" w:rsidR="00D2351A" w:rsidRDefault="00D2351A" w:rsidP="00EC75F4">
      <w:pPr>
        <w:spacing w:line="276" w:lineRule="auto"/>
        <w:ind w:left="720"/>
        <w:rPr>
          <w:rFonts w:ascii="Times New Roman" w:hAnsi="Times New Roman" w:cs="Times New Roman"/>
          <w:i/>
          <w:iCs/>
          <w:lang w:val="en-GB"/>
        </w:rPr>
      </w:pPr>
      <w:r w:rsidRPr="00D2351A">
        <w:rPr>
          <w:rFonts w:ascii="Times New Roman" w:hAnsi="Times New Roman" w:cs="Times New Roman"/>
          <w:i/>
          <w:iCs/>
          <w:lang w:val="en-GB"/>
        </w:rPr>
        <w:t xml:space="preserve">The current insolvency system is a one-size-fits-all system that imposes </w:t>
      </w:r>
      <w:r w:rsidRPr="00D2351A">
        <w:rPr>
          <w:rFonts w:ascii="Times New Roman" w:hAnsi="Times New Roman" w:cs="Times New Roman"/>
          <w:b/>
          <w:bCs/>
          <w:i/>
          <w:iCs/>
          <w:u w:val="single"/>
          <w:lang w:val="en-GB"/>
        </w:rPr>
        <w:t>the same duties and obligations</w:t>
      </w:r>
      <w:r w:rsidRPr="00D2351A">
        <w:rPr>
          <w:rFonts w:ascii="Times New Roman" w:hAnsi="Times New Roman" w:cs="Times New Roman"/>
          <w:i/>
          <w:iCs/>
          <w:u w:val="single"/>
          <w:lang w:val="en-GB"/>
        </w:rPr>
        <w:t xml:space="preserve">, </w:t>
      </w:r>
      <w:r w:rsidRPr="00D2351A">
        <w:rPr>
          <w:rFonts w:ascii="Times New Roman" w:hAnsi="Times New Roman" w:cs="Times New Roman"/>
          <w:b/>
          <w:bCs/>
          <w:i/>
          <w:iCs/>
          <w:u w:val="single"/>
          <w:lang w:val="en-GB"/>
        </w:rPr>
        <w:t>regardless of the size and complexity</w:t>
      </w:r>
      <w:r w:rsidRPr="00D2351A">
        <w:rPr>
          <w:rFonts w:ascii="Times New Roman" w:hAnsi="Times New Roman" w:cs="Times New Roman"/>
          <w:i/>
          <w:iCs/>
          <w:lang w:val="en-GB"/>
        </w:rPr>
        <w:t xml:space="preserve"> of the administration. In this way, the current system </w:t>
      </w:r>
      <w:r w:rsidRPr="00D2351A">
        <w:rPr>
          <w:rFonts w:ascii="Times New Roman" w:hAnsi="Times New Roman" w:cs="Times New Roman"/>
          <w:b/>
          <w:bCs/>
          <w:i/>
          <w:iCs/>
          <w:u w:val="single"/>
          <w:lang w:val="en-GB"/>
        </w:rPr>
        <w:t>lacks the flexibility</w:t>
      </w:r>
      <w:r w:rsidRPr="00D2351A">
        <w:rPr>
          <w:rFonts w:ascii="Times New Roman" w:hAnsi="Times New Roman" w:cs="Times New Roman"/>
          <w:i/>
          <w:iCs/>
          <w:lang w:val="en-GB"/>
        </w:rPr>
        <w:t xml:space="preserve"> to provide for small businesses for which complex, lengthy and rigid procedures can be unsuitable. The barriers </w:t>
      </w:r>
      <w:r w:rsidRPr="00D2351A">
        <w:rPr>
          <w:rFonts w:ascii="Times New Roman" w:hAnsi="Times New Roman" w:cs="Times New Roman"/>
          <w:b/>
          <w:bCs/>
          <w:i/>
          <w:iCs/>
          <w:u w:val="single"/>
          <w:lang w:val="en-GB"/>
        </w:rPr>
        <w:t>of high cost and lengthy processes can prevent distressed small businesses from engaging</w:t>
      </w:r>
      <w:r w:rsidRPr="00D2351A">
        <w:rPr>
          <w:rFonts w:ascii="Times New Roman" w:hAnsi="Times New Roman" w:cs="Times New Roman"/>
          <w:i/>
          <w:iCs/>
          <w:lang w:val="en-GB"/>
        </w:rPr>
        <w:t xml:space="preserve"> with the insolvency system early, reducing their opportunity to restructure and survive. </w:t>
      </w:r>
    </w:p>
    <w:p w14:paraId="09AB55A1" w14:textId="77777777" w:rsidR="00D2351A" w:rsidRPr="00D2351A" w:rsidRDefault="00D2351A" w:rsidP="00EC75F4">
      <w:pPr>
        <w:spacing w:line="276" w:lineRule="auto"/>
        <w:ind w:left="720"/>
        <w:rPr>
          <w:rFonts w:ascii="Times New Roman" w:hAnsi="Times New Roman" w:cs="Times New Roman"/>
          <w:i/>
          <w:iCs/>
          <w:lang w:val="en-GB"/>
        </w:rPr>
      </w:pPr>
    </w:p>
    <w:p w14:paraId="7A457EE6" w14:textId="07487CE0" w:rsidR="00D2351A" w:rsidRDefault="00D2351A" w:rsidP="00EC75F4">
      <w:pPr>
        <w:spacing w:line="276" w:lineRule="auto"/>
        <w:ind w:left="720"/>
        <w:rPr>
          <w:rFonts w:ascii="Times New Roman" w:hAnsi="Times New Roman" w:cs="Times New Roman"/>
          <w:i/>
          <w:iCs/>
          <w:lang w:val="en-GB"/>
        </w:rPr>
      </w:pPr>
      <w:r w:rsidRPr="00D2351A">
        <w:rPr>
          <w:rFonts w:ascii="Times New Roman" w:hAnsi="Times New Roman" w:cs="Times New Roman"/>
          <w:b/>
          <w:bCs/>
          <w:i/>
          <w:iCs/>
          <w:u w:val="single"/>
          <w:lang w:val="en-GB"/>
        </w:rPr>
        <w:t>The costs incurred under external administration are borne out of the assets</w:t>
      </w:r>
      <w:r w:rsidRPr="00D2351A">
        <w:rPr>
          <w:rFonts w:ascii="Times New Roman" w:hAnsi="Times New Roman" w:cs="Times New Roman"/>
          <w:i/>
          <w:iCs/>
          <w:lang w:val="en-GB"/>
        </w:rPr>
        <w:t xml:space="preserve"> of the distressed company and </w:t>
      </w:r>
      <w:r w:rsidRPr="00D2351A">
        <w:rPr>
          <w:rFonts w:ascii="Times New Roman" w:hAnsi="Times New Roman" w:cs="Times New Roman"/>
          <w:b/>
          <w:bCs/>
          <w:i/>
          <w:iCs/>
          <w:u w:val="single"/>
          <w:lang w:val="en-GB"/>
        </w:rPr>
        <w:t>can be greater than the value of the assets</w:t>
      </w:r>
      <w:r w:rsidRPr="00D2351A">
        <w:rPr>
          <w:rFonts w:ascii="Times New Roman" w:hAnsi="Times New Roman" w:cs="Times New Roman"/>
          <w:i/>
          <w:iCs/>
          <w:lang w:val="en-GB"/>
        </w:rPr>
        <w:t xml:space="preserve"> of the company. This places undue pressure on the company</w:t>
      </w:r>
      <w:r w:rsidRPr="00D2351A">
        <w:rPr>
          <w:rFonts w:ascii="Times New Roman" w:hAnsi="Times New Roman" w:cs="Times New Roman"/>
          <w:b/>
          <w:bCs/>
          <w:i/>
          <w:iCs/>
          <w:u w:val="single"/>
          <w:lang w:val="en-GB"/>
        </w:rPr>
        <w:t>, potentially forcing it into liquidation at the end of voluntary administration</w:t>
      </w:r>
      <w:r w:rsidRPr="00D2351A">
        <w:rPr>
          <w:rFonts w:ascii="Times New Roman" w:hAnsi="Times New Roman" w:cs="Times New Roman"/>
          <w:i/>
          <w:iCs/>
          <w:lang w:val="en-GB"/>
        </w:rPr>
        <w:t xml:space="preserve">, leaving less returns for creditors and employees. </w:t>
      </w:r>
    </w:p>
    <w:p w14:paraId="02EB4949" w14:textId="77777777" w:rsidR="00F00C28" w:rsidRPr="00D2351A" w:rsidRDefault="00F00C28" w:rsidP="00EC75F4">
      <w:pPr>
        <w:spacing w:line="276" w:lineRule="auto"/>
        <w:ind w:left="720"/>
        <w:rPr>
          <w:rFonts w:ascii="Times New Roman" w:hAnsi="Times New Roman" w:cs="Times New Roman"/>
          <w:i/>
          <w:iCs/>
          <w:lang w:val="en-GB"/>
        </w:rPr>
      </w:pPr>
    </w:p>
    <w:p w14:paraId="0C13FCB3" w14:textId="572244CD" w:rsidR="00D2351A" w:rsidRPr="00D2351A" w:rsidRDefault="00D2351A" w:rsidP="00EC75F4">
      <w:pPr>
        <w:spacing w:line="276" w:lineRule="auto"/>
        <w:ind w:left="720"/>
        <w:rPr>
          <w:rFonts w:ascii="Times New Roman" w:hAnsi="Times New Roman" w:cs="Times New Roman"/>
          <w:i/>
          <w:iCs/>
        </w:rPr>
      </w:pPr>
      <w:r w:rsidRPr="00D2351A">
        <w:rPr>
          <w:rFonts w:ascii="Times New Roman" w:hAnsi="Times New Roman" w:cs="Times New Roman"/>
          <w:i/>
          <w:iCs/>
          <w:lang w:val="en-GB"/>
        </w:rPr>
        <w:t xml:space="preserve">These challenges are </w:t>
      </w:r>
      <w:r w:rsidRPr="00F00C28">
        <w:rPr>
          <w:rFonts w:ascii="Times New Roman" w:hAnsi="Times New Roman" w:cs="Times New Roman"/>
          <w:b/>
          <w:bCs/>
          <w:i/>
          <w:iCs/>
          <w:u w:val="single"/>
          <w:lang w:val="en-GB"/>
        </w:rPr>
        <w:t>particularly evident in light of the economic consequences of Coronavirus</w:t>
      </w:r>
      <w:r w:rsidRPr="00D2351A">
        <w:rPr>
          <w:rFonts w:ascii="Times New Roman" w:hAnsi="Times New Roman" w:cs="Times New Roman"/>
          <w:i/>
          <w:iCs/>
          <w:lang w:val="en-GB"/>
        </w:rPr>
        <w:t xml:space="preserve"> and the increase in numbers of businesses facing financial distress. The significant economic consequences have highlighted the need for an efficient external </w:t>
      </w:r>
      <w:r w:rsidRPr="00D2351A">
        <w:rPr>
          <w:rFonts w:ascii="Times New Roman" w:hAnsi="Times New Roman" w:cs="Times New Roman"/>
          <w:i/>
          <w:iCs/>
          <w:lang w:val="en-GB"/>
        </w:rPr>
        <w:lastRenderedPageBreak/>
        <w:t>administration process that allows small incorporated businesses to remain viable, and where that is not possible, for a process that encourages a better deal for creditors and employees.</w:t>
      </w:r>
    </w:p>
    <w:p w14:paraId="35F023EA" w14:textId="77777777" w:rsidR="00836401" w:rsidRDefault="00836401" w:rsidP="00EC75F4">
      <w:pPr>
        <w:spacing w:line="276" w:lineRule="auto"/>
        <w:rPr>
          <w:rFonts w:ascii="Times New Roman" w:hAnsi="Times New Roman" w:cs="Times New Roman"/>
        </w:rPr>
      </w:pPr>
    </w:p>
    <w:p w14:paraId="51F33A9D" w14:textId="635F3011" w:rsidR="00D2351A" w:rsidRPr="00836401" w:rsidRDefault="00836401" w:rsidP="00EC75F4">
      <w:pPr>
        <w:pStyle w:val="Level1"/>
        <w:spacing w:line="276" w:lineRule="auto"/>
        <w:rPr>
          <w:rFonts w:cs="Times New Roman"/>
        </w:rPr>
      </w:pPr>
      <w:r w:rsidRPr="00E417AE">
        <w:t>According</w:t>
      </w:r>
      <w:r>
        <w:rPr>
          <w:rFonts w:cs="Times New Roman"/>
        </w:rPr>
        <w:t xml:space="preserve"> to the treasurer’s press release, the</w:t>
      </w:r>
      <w:r w:rsidRPr="00836401">
        <w:rPr>
          <w:rFonts w:cs="Times New Roman"/>
        </w:rPr>
        <w:t xml:space="preserve"> reforms will cover around 76 per cent of businesses subject to insolvencies, 98 per cent of whom who have less than 20 employees.</w:t>
      </w:r>
    </w:p>
    <w:p w14:paraId="2E5A6BDD" w14:textId="2CFF2455" w:rsidR="001A6E23" w:rsidRDefault="001A6E23" w:rsidP="00EC75F4">
      <w:pPr>
        <w:pStyle w:val="ListParagraph"/>
        <w:numPr>
          <w:ilvl w:val="0"/>
          <w:numId w:val="3"/>
        </w:numPr>
        <w:spacing w:line="276" w:lineRule="auto"/>
        <w:rPr>
          <w:rFonts w:ascii="Times New Roman" w:hAnsi="Times New Roman" w:cs="Times New Roman"/>
          <w:b/>
          <w:bCs/>
        </w:rPr>
      </w:pPr>
      <w:r w:rsidRPr="00836401">
        <w:rPr>
          <w:rFonts w:ascii="Times New Roman" w:hAnsi="Times New Roman" w:cs="Times New Roman"/>
          <w:b/>
          <w:bCs/>
        </w:rPr>
        <w:t>A Brief Summary of the Proposed Reforms</w:t>
      </w:r>
    </w:p>
    <w:p w14:paraId="5321A818" w14:textId="2293EECF" w:rsidR="00937AD1" w:rsidRDefault="00937AD1" w:rsidP="00EC75F4">
      <w:pPr>
        <w:spacing w:line="276" w:lineRule="auto"/>
        <w:rPr>
          <w:rFonts w:ascii="Times New Roman" w:hAnsi="Times New Roman" w:cs="Times New Roman"/>
          <w:b/>
          <w:bCs/>
        </w:rPr>
      </w:pPr>
    </w:p>
    <w:p w14:paraId="203D5231" w14:textId="31F25D16" w:rsidR="00937AD1" w:rsidRPr="00937AD1" w:rsidRDefault="00937AD1" w:rsidP="00EC75F4">
      <w:pPr>
        <w:spacing w:line="276" w:lineRule="auto"/>
        <w:rPr>
          <w:rFonts w:ascii="Times New Roman" w:hAnsi="Times New Roman" w:cs="Times New Roman"/>
          <w:i/>
          <w:iCs/>
        </w:rPr>
      </w:pPr>
      <w:r w:rsidRPr="00937AD1">
        <w:rPr>
          <w:rFonts w:ascii="Times New Roman" w:hAnsi="Times New Roman" w:cs="Times New Roman"/>
          <w:i/>
          <w:iCs/>
        </w:rPr>
        <w:t>Restructuring a Company</w:t>
      </w:r>
    </w:p>
    <w:p w14:paraId="53B2A50E" w14:textId="77777777" w:rsidR="0000227B" w:rsidRDefault="0000227B" w:rsidP="00EC75F4">
      <w:pPr>
        <w:spacing w:line="276" w:lineRule="auto"/>
        <w:rPr>
          <w:rFonts w:ascii="Times New Roman" w:hAnsi="Times New Roman" w:cs="Times New Roman"/>
          <w:b/>
          <w:bCs/>
          <w:i/>
          <w:iCs/>
        </w:rPr>
      </w:pPr>
    </w:p>
    <w:p w14:paraId="540DB5AA" w14:textId="77777777" w:rsidR="00937AD1" w:rsidRDefault="00FB31FE" w:rsidP="00EC75F4">
      <w:pPr>
        <w:pStyle w:val="Level1"/>
        <w:spacing w:line="276" w:lineRule="auto"/>
        <w:rPr>
          <w:rFonts w:cs="Times New Roman"/>
        </w:rPr>
      </w:pPr>
      <w:r w:rsidRPr="00FB31FE">
        <w:rPr>
          <w:rFonts w:cs="Times New Roman"/>
        </w:rPr>
        <w:t>Rather than adapting the existing processes for voluntary administration, the drafters have inserted an entirely new part, Part 5.3B</w:t>
      </w:r>
      <w:r>
        <w:rPr>
          <w:rFonts w:cs="Times New Roman"/>
        </w:rPr>
        <w:t xml:space="preserve"> </w:t>
      </w:r>
      <w:r w:rsidR="00AE63A9">
        <w:rPr>
          <w:rFonts w:cs="Times New Roman"/>
        </w:rPr>
        <w:t>of the Corporations Act 2001 (</w:t>
      </w:r>
      <w:proofErr w:type="spellStart"/>
      <w:r w:rsidR="00AE63A9">
        <w:rPr>
          <w:rFonts w:cs="Times New Roman"/>
        </w:rPr>
        <w:t>Cth</w:t>
      </w:r>
      <w:proofErr w:type="spellEnd"/>
      <w:r w:rsidR="00AE63A9">
        <w:rPr>
          <w:rFonts w:cs="Times New Roman"/>
        </w:rPr>
        <w:t xml:space="preserve">) (CA) </w:t>
      </w:r>
      <w:r>
        <w:rPr>
          <w:rFonts w:cs="Times New Roman"/>
        </w:rPr>
        <w:t>entitled “Part 5.3B – Restructuring a Company”</w:t>
      </w:r>
      <w:r>
        <w:rPr>
          <w:rStyle w:val="FootnoteReference"/>
          <w:rFonts w:cs="Times New Roman"/>
        </w:rPr>
        <w:footnoteReference w:id="2"/>
      </w:r>
      <w:r w:rsidRPr="00FB31FE">
        <w:rPr>
          <w:rFonts w:cs="Times New Roman"/>
        </w:rPr>
        <w:t xml:space="preserve">, dealing with restructuring of a company.   </w:t>
      </w:r>
    </w:p>
    <w:p w14:paraId="4AFD26F6" w14:textId="57440C4A" w:rsidR="00E417AE" w:rsidRPr="00874636" w:rsidRDefault="00F00C28" w:rsidP="00EC75F4">
      <w:pPr>
        <w:pStyle w:val="Level1"/>
        <w:spacing w:line="276" w:lineRule="auto"/>
        <w:rPr>
          <w:rFonts w:cs="Times New Roman"/>
        </w:rPr>
      </w:pPr>
      <w:r w:rsidRPr="00874636">
        <w:rPr>
          <w:rFonts w:cs="Times New Roman"/>
        </w:rPr>
        <w:t>A new type of “debtor in possession” insolvency process</w:t>
      </w:r>
      <w:r w:rsidR="009C5BFD" w:rsidRPr="00874636">
        <w:rPr>
          <w:rFonts w:cs="Times New Roman"/>
        </w:rPr>
        <w:t xml:space="preserve"> is created</w:t>
      </w:r>
      <w:r w:rsidRPr="00874636">
        <w:rPr>
          <w:rFonts w:cs="Times New Roman"/>
        </w:rPr>
        <w:t>, called t</w:t>
      </w:r>
      <w:r w:rsidR="00D2351A" w:rsidRPr="00874636">
        <w:rPr>
          <w:rFonts w:cs="Times New Roman"/>
        </w:rPr>
        <w:t>he “restructuring” process</w:t>
      </w:r>
      <w:r w:rsidR="00E417AE" w:rsidRPr="00874636">
        <w:rPr>
          <w:rFonts w:cs="Times New Roman"/>
        </w:rPr>
        <w:t>.</w:t>
      </w:r>
      <w:r w:rsidR="00874636" w:rsidRPr="00874636">
        <w:rPr>
          <w:rFonts w:cs="Times New Roman"/>
        </w:rPr>
        <w:t xml:space="preserve"> </w:t>
      </w:r>
      <w:r w:rsidR="00E417AE" w:rsidRPr="00874636">
        <w:rPr>
          <w:rFonts w:cs="Times New Roman"/>
        </w:rPr>
        <w:t xml:space="preserve">Under that process, </w:t>
      </w:r>
      <w:r w:rsidR="002C572F" w:rsidRPr="00874636">
        <w:rPr>
          <w:rFonts w:cs="Times New Roman"/>
        </w:rPr>
        <w:t>Incorporated b</w:t>
      </w:r>
      <w:r w:rsidR="0000227B" w:rsidRPr="00874636">
        <w:rPr>
          <w:rFonts w:cs="Times New Roman"/>
        </w:rPr>
        <w:t xml:space="preserve">usinesses </w:t>
      </w:r>
      <w:r w:rsidR="0000227B" w:rsidRPr="00874636">
        <w:rPr>
          <w:rFonts w:cs="Times New Roman"/>
          <w:b/>
          <w:bCs/>
          <w:u w:val="single"/>
        </w:rPr>
        <w:t xml:space="preserve">with liabilities of less than $1 million </w:t>
      </w:r>
      <w:r w:rsidR="0000227B" w:rsidRPr="00874636">
        <w:rPr>
          <w:rFonts w:cs="Times New Roman"/>
        </w:rPr>
        <w:t>are permitted to stay in control of the business while restructuring their existing debts</w:t>
      </w:r>
      <w:r w:rsidR="002C572F" w:rsidRPr="00874636">
        <w:rPr>
          <w:rFonts w:cs="Times New Roman"/>
        </w:rPr>
        <w:t>.</w:t>
      </w:r>
      <w:r w:rsidR="00E417AE" w:rsidRPr="00874636">
        <w:rPr>
          <w:rFonts w:cs="Times New Roman"/>
        </w:rPr>
        <w:t xml:space="preserve">  </w:t>
      </w:r>
    </w:p>
    <w:p w14:paraId="774016C5" w14:textId="448F49CA" w:rsidR="00E417AE" w:rsidRDefault="002C572F" w:rsidP="00EC75F4">
      <w:pPr>
        <w:pStyle w:val="Level1"/>
        <w:spacing w:line="276" w:lineRule="auto"/>
        <w:rPr>
          <w:rFonts w:cs="Times New Roman"/>
        </w:rPr>
      </w:pPr>
      <w:r w:rsidRPr="00E417AE">
        <w:rPr>
          <w:rFonts w:cs="Times New Roman"/>
        </w:rPr>
        <w:t>Whilst the company will stay under director control</w:t>
      </w:r>
      <w:r w:rsidR="00F46180">
        <w:rPr>
          <w:rStyle w:val="FootnoteReference"/>
          <w:rFonts w:cs="Times New Roman"/>
        </w:rPr>
        <w:footnoteReference w:id="3"/>
      </w:r>
      <w:r w:rsidRPr="00E417AE">
        <w:rPr>
          <w:rFonts w:cs="Times New Roman"/>
        </w:rPr>
        <w:t>, the director/s will be required to appoint a “restructuring practitioner”</w:t>
      </w:r>
      <w:r w:rsidR="00F46180">
        <w:rPr>
          <w:rStyle w:val="FootnoteReference"/>
          <w:rFonts w:cs="Times New Roman"/>
        </w:rPr>
        <w:footnoteReference w:id="4"/>
      </w:r>
      <w:r w:rsidRPr="00E417AE">
        <w:rPr>
          <w:rFonts w:cs="Times New Roman"/>
        </w:rPr>
        <w:t xml:space="preserve">.  </w:t>
      </w:r>
      <w:r w:rsidR="00C104E2">
        <w:rPr>
          <w:rFonts w:cs="Times New Roman"/>
        </w:rPr>
        <w:t>The practitioner will have to be a registered liquidator.</w:t>
      </w:r>
    </w:p>
    <w:p w14:paraId="4AA4ED82" w14:textId="794F5EC8" w:rsidR="00E417AE" w:rsidRDefault="00A03960" w:rsidP="00EC75F4">
      <w:pPr>
        <w:pStyle w:val="Level1"/>
        <w:spacing w:line="276" w:lineRule="auto"/>
        <w:rPr>
          <w:rFonts w:cs="Times New Roman"/>
        </w:rPr>
      </w:pPr>
      <w:r w:rsidRPr="00E417AE">
        <w:rPr>
          <w:rFonts w:cs="Times New Roman"/>
        </w:rPr>
        <w:t xml:space="preserve">The office of “restructuring practitioner” is </w:t>
      </w:r>
      <w:r w:rsidR="001126BF" w:rsidRPr="00E417AE">
        <w:rPr>
          <w:rFonts w:cs="Times New Roman"/>
        </w:rPr>
        <w:t xml:space="preserve">created to be </w:t>
      </w:r>
      <w:r w:rsidR="0000227B" w:rsidRPr="00E417AE">
        <w:rPr>
          <w:rFonts w:cs="Times New Roman"/>
        </w:rPr>
        <w:t>retained to assist in restructuring, and in dealing with creditors</w:t>
      </w:r>
      <w:r w:rsidR="00F46180">
        <w:rPr>
          <w:rStyle w:val="FootnoteReference"/>
          <w:rFonts w:cs="Times New Roman"/>
        </w:rPr>
        <w:footnoteReference w:id="5"/>
      </w:r>
      <w:r w:rsidRPr="00E417AE">
        <w:rPr>
          <w:rFonts w:cs="Times New Roman"/>
        </w:rPr>
        <w:t>.</w:t>
      </w:r>
      <w:r w:rsidR="001126BF" w:rsidRPr="00E417AE">
        <w:rPr>
          <w:rFonts w:cs="Times New Roman"/>
        </w:rPr>
        <w:t xml:space="preserve">   The term for the appointee used in the part is “restructuring practitioner”</w:t>
      </w:r>
      <w:r w:rsidR="001126BF">
        <w:rPr>
          <w:rStyle w:val="FootnoteReference"/>
          <w:rFonts w:cs="Times New Roman"/>
        </w:rPr>
        <w:footnoteReference w:id="6"/>
      </w:r>
      <w:r w:rsidR="001126BF" w:rsidRPr="00E417AE">
        <w:rPr>
          <w:rFonts w:cs="Times New Roman"/>
        </w:rPr>
        <w:t>.  The term is used for an appointee both during the restructuring period and after the restructuring plan is accepted: there is no term akin to “deed administrator”.</w:t>
      </w:r>
      <w:r w:rsidR="00C104E2">
        <w:rPr>
          <w:rFonts w:cs="Times New Roman"/>
        </w:rPr>
        <w:t xml:space="preserve">  </w:t>
      </w:r>
    </w:p>
    <w:p w14:paraId="1DA92BF0" w14:textId="77777777" w:rsidR="00E417AE" w:rsidRDefault="0000227B" w:rsidP="00EC75F4">
      <w:pPr>
        <w:pStyle w:val="Level1"/>
        <w:spacing w:line="276" w:lineRule="auto"/>
        <w:rPr>
          <w:rFonts w:cs="Times New Roman"/>
        </w:rPr>
      </w:pPr>
      <w:r w:rsidRPr="00E417AE">
        <w:rPr>
          <w:rFonts w:cs="Times New Roman"/>
        </w:rPr>
        <w:t>Once the director/</w:t>
      </w:r>
      <w:r w:rsidR="00A03960" w:rsidRPr="00E417AE">
        <w:rPr>
          <w:rFonts w:cs="Times New Roman"/>
        </w:rPr>
        <w:t>s</w:t>
      </w:r>
      <w:r w:rsidRPr="00E417AE">
        <w:rPr>
          <w:rFonts w:cs="Times New Roman"/>
        </w:rPr>
        <w:t xml:space="preserve"> have approved the appointment of a restructuring practitioner, the</w:t>
      </w:r>
      <w:r w:rsidR="00A03960" w:rsidRPr="00E417AE">
        <w:rPr>
          <w:rFonts w:cs="Times New Roman"/>
        </w:rPr>
        <w:t xml:space="preserve"> company is</w:t>
      </w:r>
      <w:r w:rsidRPr="00E417AE">
        <w:rPr>
          <w:rFonts w:cs="Times New Roman"/>
        </w:rPr>
        <w:t xml:space="preserve"> protected from all unsecured creditors, and there is limited protection from secured creditors</w:t>
      </w:r>
      <w:r w:rsidR="00F46180">
        <w:rPr>
          <w:rStyle w:val="FootnoteReference"/>
          <w:rFonts w:cs="Times New Roman"/>
        </w:rPr>
        <w:footnoteReference w:id="7"/>
      </w:r>
      <w:r w:rsidRPr="00E417AE">
        <w:rPr>
          <w:rFonts w:cs="Times New Roman"/>
        </w:rPr>
        <w:t>. These creditors cannot enforce personal guarantees against the directors from this time</w:t>
      </w:r>
      <w:r w:rsidR="00F46180">
        <w:rPr>
          <w:rStyle w:val="FootnoteReference"/>
          <w:rFonts w:cs="Times New Roman"/>
        </w:rPr>
        <w:footnoteReference w:id="8"/>
      </w:r>
      <w:r w:rsidR="00A03960" w:rsidRPr="00E417AE">
        <w:rPr>
          <w:rFonts w:cs="Times New Roman"/>
        </w:rPr>
        <w:t xml:space="preserve">.  </w:t>
      </w:r>
    </w:p>
    <w:p w14:paraId="1A655BB6" w14:textId="77777777" w:rsidR="00E417AE" w:rsidRDefault="006A5A64" w:rsidP="00EC75F4">
      <w:pPr>
        <w:pStyle w:val="Level1"/>
        <w:spacing w:line="276" w:lineRule="auto"/>
        <w:rPr>
          <w:rFonts w:cs="Times New Roman"/>
        </w:rPr>
      </w:pPr>
      <w:r w:rsidRPr="00E417AE">
        <w:rPr>
          <w:rFonts w:cs="Times New Roman"/>
        </w:rPr>
        <w:lastRenderedPageBreak/>
        <w:t>A company who proposes a restructuring plan is taken to be insolvent</w:t>
      </w:r>
      <w:r>
        <w:rPr>
          <w:rStyle w:val="FootnoteReference"/>
          <w:rFonts w:cs="Times New Roman"/>
        </w:rPr>
        <w:footnoteReference w:id="9"/>
      </w:r>
      <w:r w:rsidRPr="00E417AE">
        <w:rPr>
          <w:rFonts w:cs="Times New Roman"/>
        </w:rPr>
        <w:t>.</w:t>
      </w:r>
    </w:p>
    <w:p w14:paraId="11E4552D" w14:textId="77777777" w:rsidR="00E417AE" w:rsidRDefault="0000227B" w:rsidP="00EC75F4">
      <w:pPr>
        <w:pStyle w:val="Level1"/>
        <w:spacing w:line="276" w:lineRule="auto"/>
        <w:rPr>
          <w:rFonts w:cs="Times New Roman"/>
        </w:rPr>
      </w:pPr>
      <w:r w:rsidRPr="00E417AE">
        <w:rPr>
          <w:rFonts w:cs="Times New Roman"/>
        </w:rPr>
        <w:t xml:space="preserve">The </w:t>
      </w:r>
      <w:r w:rsidR="00A03960" w:rsidRPr="00E417AE">
        <w:rPr>
          <w:rFonts w:cs="Times New Roman"/>
        </w:rPr>
        <w:t xml:space="preserve">company </w:t>
      </w:r>
      <w:r w:rsidRPr="00E417AE">
        <w:rPr>
          <w:rFonts w:cs="Times New Roman"/>
        </w:rPr>
        <w:t>has 20 days to develop a restructuring plan, in which time the</w:t>
      </w:r>
      <w:r w:rsidR="00A03960" w:rsidRPr="00E417AE">
        <w:rPr>
          <w:rFonts w:cs="Times New Roman"/>
        </w:rPr>
        <w:t xml:space="preserve"> director/s</w:t>
      </w:r>
      <w:r w:rsidRPr="00E417AE">
        <w:rPr>
          <w:rFonts w:cs="Times New Roman"/>
        </w:rPr>
        <w:t xml:space="preserve"> are still in control of the business</w:t>
      </w:r>
      <w:r w:rsidR="00D2351A">
        <w:rPr>
          <w:rStyle w:val="FootnoteReference"/>
          <w:rFonts w:cs="Times New Roman"/>
        </w:rPr>
        <w:footnoteReference w:id="10"/>
      </w:r>
      <w:r w:rsidR="00A03960" w:rsidRPr="00E417AE">
        <w:rPr>
          <w:rFonts w:cs="Times New Roman"/>
        </w:rPr>
        <w:t>.</w:t>
      </w:r>
    </w:p>
    <w:p w14:paraId="0A61020D" w14:textId="7C318999" w:rsidR="00937AD1" w:rsidRDefault="0000227B" w:rsidP="00EC75F4">
      <w:pPr>
        <w:pStyle w:val="Level1"/>
        <w:spacing w:line="276" w:lineRule="auto"/>
        <w:rPr>
          <w:rFonts w:cs="Times New Roman"/>
        </w:rPr>
      </w:pPr>
      <w:r w:rsidRPr="00E417AE">
        <w:rPr>
          <w:rFonts w:cs="Times New Roman"/>
        </w:rPr>
        <w:t xml:space="preserve">Creditors </w:t>
      </w:r>
      <w:r w:rsidR="00A03960" w:rsidRPr="00E417AE">
        <w:rPr>
          <w:rFonts w:cs="Times New Roman"/>
        </w:rPr>
        <w:t>then ha</w:t>
      </w:r>
      <w:r w:rsidR="00356F75">
        <w:rPr>
          <w:rFonts w:cs="Times New Roman"/>
        </w:rPr>
        <w:t>ve</w:t>
      </w:r>
      <w:r w:rsidRPr="00E417AE">
        <w:rPr>
          <w:rFonts w:cs="Times New Roman"/>
        </w:rPr>
        <w:t xml:space="preserve"> 15 days to vote on the restructuring plan, and if accepted the practitioner will oversee the distributions of funds to creditors</w:t>
      </w:r>
      <w:r w:rsidR="00D2351A">
        <w:rPr>
          <w:rStyle w:val="FootnoteReference"/>
          <w:rFonts w:cs="Times New Roman"/>
        </w:rPr>
        <w:footnoteReference w:id="11"/>
      </w:r>
      <w:r w:rsidRPr="00E417AE">
        <w:rPr>
          <w:rFonts w:cs="Times New Roman"/>
        </w:rPr>
        <w:t>.</w:t>
      </w:r>
      <w:r w:rsidR="00CC1755">
        <w:rPr>
          <w:rFonts w:cs="Times New Roman"/>
        </w:rPr>
        <w:t xml:space="preserve">  </w:t>
      </w:r>
    </w:p>
    <w:p w14:paraId="4CA917AC" w14:textId="109199C8" w:rsidR="00CC1755" w:rsidRPr="00CC1755" w:rsidRDefault="00CC1755" w:rsidP="00EC75F4">
      <w:pPr>
        <w:pStyle w:val="Level1"/>
        <w:spacing w:line="276" w:lineRule="auto"/>
        <w:rPr>
          <w:rFonts w:cs="Times New Roman"/>
        </w:rPr>
      </w:pPr>
      <w:r w:rsidRPr="00CC1755">
        <w:rPr>
          <w:rFonts w:cs="Times New Roman"/>
        </w:rPr>
        <w:t>Employee entitlements that are due and payable will be required to be paid in full before the plan is voted on by creditors</w:t>
      </w:r>
      <w:r w:rsidR="00937AD1">
        <w:rPr>
          <w:rFonts w:cs="Times New Roman"/>
        </w:rPr>
        <w:t>, and outstanding tax filings (but not due payments) will need to be up to date.</w:t>
      </w:r>
      <w:r w:rsidRPr="00CC1755">
        <w:rPr>
          <w:rFonts w:cs="Times New Roman"/>
        </w:rPr>
        <w:t xml:space="preserve"> </w:t>
      </w:r>
    </w:p>
    <w:p w14:paraId="61BF666B" w14:textId="00691862" w:rsidR="00CC1755" w:rsidRPr="00CC1755" w:rsidRDefault="00937AD1" w:rsidP="00EC75F4">
      <w:pPr>
        <w:pStyle w:val="Level1"/>
        <w:spacing w:line="276" w:lineRule="auto"/>
        <w:rPr>
          <w:rFonts w:cs="Times New Roman"/>
        </w:rPr>
      </w:pPr>
      <w:r w:rsidRPr="00937AD1">
        <w:rPr>
          <w:rFonts w:cs="Times New Roman"/>
        </w:rPr>
        <w:t>The restructuring plan w</w:t>
      </w:r>
      <w:r w:rsidR="00CC1755" w:rsidRPr="00CC1755">
        <w:rPr>
          <w:rFonts w:cs="Times New Roman"/>
        </w:rPr>
        <w:t xml:space="preserve">ill require a vote of more than 50% of creditors by value to </w:t>
      </w:r>
      <w:r w:rsidRPr="00937AD1">
        <w:rPr>
          <w:rFonts w:cs="Times New Roman"/>
        </w:rPr>
        <w:t xml:space="preserve">be </w:t>
      </w:r>
      <w:r w:rsidR="00CC1755" w:rsidRPr="00CC1755">
        <w:rPr>
          <w:rFonts w:cs="Times New Roman"/>
        </w:rPr>
        <w:t>approve</w:t>
      </w:r>
      <w:r w:rsidRPr="00937AD1">
        <w:rPr>
          <w:rFonts w:cs="Times New Roman"/>
        </w:rPr>
        <w:t xml:space="preserve">d.  </w:t>
      </w:r>
      <w:r w:rsidR="00CC1755" w:rsidRPr="00CC1755">
        <w:rPr>
          <w:rFonts w:cs="Times New Roman"/>
        </w:rPr>
        <w:t>Related party creditors will be prohibited from voting on the plan</w:t>
      </w:r>
      <w:r>
        <w:rPr>
          <w:rFonts w:cs="Times New Roman"/>
        </w:rPr>
        <w:t>.</w:t>
      </w:r>
    </w:p>
    <w:p w14:paraId="77D29946" w14:textId="4B7B6082" w:rsidR="00E417AE" w:rsidRDefault="00E417AE" w:rsidP="00EC75F4">
      <w:pPr>
        <w:pStyle w:val="Level1"/>
        <w:spacing w:line="276" w:lineRule="auto"/>
        <w:rPr>
          <w:rFonts w:cs="Times New Roman"/>
        </w:rPr>
      </w:pPr>
      <w:r w:rsidRPr="00E417AE">
        <w:rPr>
          <w:rFonts w:cs="Times New Roman"/>
        </w:rPr>
        <w:t>The restructuring practitioner has power to terminate a restructuring on certain grounds:  see s453J</w:t>
      </w:r>
      <w:r>
        <w:rPr>
          <w:rStyle w:val="FootnoteReference"/>
          <w:rFonts w:cs="Times New Roman"/>
        </w:rPr>
        <w:footnoteReference w:id="12"/>
      </w:r>
      <w:r w:rsidRPr="00E417AE">
        <w:rPr>
          <w:rFonts w:cs="Times New Roman"/>
        </w:rPr>
        <w:t>.  The grounds include</w:t>
      </w:r>
      <w:r w:rsidR="00B744DA">
        <w:rPr>
          <w:rFonts w:cs="Times New Roman"/>
        </w:rPr>
        <w:t xml:space="preserve"> (subject to further regulations) </w:t>
      </w:r>
      <w:r w:rsidRPr="00E417AE">
        <w:rPr>
          <w:rFonts w:cs="Times New Roman"/>
        </w:rPr>
        <w:t>if the company does not meet the eligibility criteria for restructuring,  if it would not be in the interests of creditors to make a restructuring plan, or continue with a plan, or it would be in the interests of creditors for the company to be wound up</w:t>
      </w:r>
      <w:r>
        <w:rPr>
          <w:rFonts w:cs="Times New Roman"/>
        </w:rPr>
        <w:t>.</w:t>
      </w:r>
    </w:p>
    <w:p w14:paraId="69E355EE" w14:textId="0A41F750" w:rsidR="00937AD1" w:rsidRDefault="00874636" w:rsidP="00EC75F4">
      <w:pPr>
        <w:pStyle w:val="Level1"/>
        <w:spacing w:line="276" w:lineRule="auto"/>
      </w:pPr>
      <w:r>
        <w:t xml:space="preserve">Many of the </w:t>
      </w:r>
      <w:r w:rsidR="00937AD1">
        <w:t xml:space="preserve">mechanical sections of the part </w:t>
      </w:r>
      <w:r>
        <w:t xml:space="preserve">are </w:t>
      </w:r>
      <w:r w:rsidR="00937AD1">
        <w:t>copied over from part 5.3A</w:t>
      </w:r>
      <w:r>
        <w:t xml:space="preserve">. An example: a person appointed as a restructuring practitioner must make a declaration of relevant relationships.  The DIRRI provision, section 60, has been amended accordingly.  Similarly, there are parallel restrictions on third party </w:t>
      </w:r>
      <w:r w:rsidRPr="00A81E27">
        <w:t>property and secured creditor action during the period of the restructuring process</w:t>
      </w:r>
      <w:r w:rsidRPr="00A81E27">
        <w:rPr>
          <w:rStyle w:val="FootnoteReference"/>
        </w:rPr>
        <w:footnoteReference w:id="13"/>
      </w:r>
      <w:r w:rsidRPr="00A81E27">
        <w:t xml:space="preserve">.  </w:t>
      </w:r>
      <w:r>
        <w:t>Others include</w:t>
      </w:r>
      <w:r w:rsidR="00937AD1">
        <w:t>, effects of an appointment on a winding up (which are akin to a VA appointment) and secured creditor assets and leave to proceed.</w:t>
      </w:r>
    </w:p>
    <w:p w14:paraId="2BA9A021" w14:textId="284BBB87" w:rsidR="00007804" w:rsidRPr="00A81E27" w:rsidRDefault="00007804" w:rsidP="00EC75F4">
      <w:pPr>
        <w:pStyle w:val="Level1"/>
        <w:spacing w:line="276" w:lineRule="auto"/>
      </w:pPr>
      <w:r>
        <w:t xml:space="preserve">A lot of basic mechanics dealt with in the new Part 5.3B are copies of similar provisions from 5.3A.  </w:t>
      </w:r>
    </w:p>
    <w:p w14:paraId="5E56EBBC" w14:textId="380C0411" w:rsidR="00937AD1" w:rsidRPr="00937AD1" w:rsidRDefault="00937AD1" w:rsidP="00EC75F4">
      <w:pPr>
        <w:pStyle w:val="Level1"/>
        <w:numPr>
          <w:ilvl w:val="0"/>
          <w:numId w:val="0"/>
        </w:numPr>
        <w:spacing w:line="276" w:lineRule="auto"/>
        <w:rPr>
          <w:rFonts w:cs="Times New Roman"/>
          <w:i/>
          <w:iCs/>
        </w:rPr>
      </w:pPr>
      <w:r>
        <w:rPr>
          <w:rFonts w:cs="Times New Roman"/>
          <w:i/>
          <w:iCs/>
        </w:rPr>
        <w:t>Simplified Liquidation</w:t>
      </w:r>
    </w:p>
    <w:p w14:paraId="395779BB" w14:textId="77777777" w:rsidR="00E417AE" w:rsidRDefault="0000227B" w:rsidP="00EC75F4">
      <w:pPr>
        <w:pStyle w:val="Level1"/>
        <w:spacing w:line="276" w:lineRule="auto"/>
        <w:rPr>
          <w:rFonts w:cs="Times New Roman"/>
        </w:rPr>
      </w:pPr>
      <w:r w:rsidRPr="00E417AE">
        <w:rPr>
          <w:rFonts w:cs="Times New Roman"/>
        </w:rPr>
        <w:t xml:space="preserve">If the restructuring plan is rejected, the company will go into a </w:t>
      </w:r>
      <w:r w:rsidR="006F4634" w:rsidRPr="00E417AE">
        <w:rPr>
          <w:rFonts w:cs="Times New Roman"/>
        </w:rPr>
        <w:t xml:space="preserve">new, </w:t>
      </w:r>
      <w:r w:rsidR="00F00C28" w:rsidRPr="00E417AE">
        <w:rPr>
          <w:rFonts w:cs="Times New Roman"/>
        </w:rPr>
        <w:t xml:space="preserve">simplified </w:t>
      </w:r>
      <w:r w:rsidRPr="00E417AE">
        <w:rPr>
          <w:rFonts w:cs="Times New Roman"/>
        </w:rPr>
        <w:t>version of liquidation</w:t>
      </w:r>
      <w:r w:rsidR="006F4634">
        <w:rPr>
          <w:rStyle w:val="FootnoteReference"/>
          <w:rFonts w:cs="Times New Roman"/>
        </w:rPr>
        <w:footnoteReference w:id="14"/>
      </w:r>
      <w:r w:rsidRPr="00E417AE">
        <w:rPr>
          <w:rFonts w:cs="Times New Roman"/>
        </w:rPr>
        <w:t xml:space="preserve">. </w:t>
      </w:r>
      <w:r w:rsidR="006F4634" w:rsidRPr="00E417AE">
        <w:rPr>
          <w:rFonts w:cs="Times New Roman"/>
        </w:rPr>
        <w:t xml:space="preserve">The simplified process is to be achieved in the CA by the simple expedient of carving out certain processes that apply at present.  </w:t>
      </w:r>
    </w:p>
    <w:p w14:paraId="2A7674FE" w14:textId="71CF50B1" w:rsidR="0000227B" w:rsidRPr="00E417AE" w:rsidRDefault="00836401" w:rsidP="00EC75F4">
      <w:pPr>
        <w:pStyle w:val="Level1"/>
        <w:spacing w:line="276" w:lineRule="auto"/>
        <w:rPr>
          <w:rFonts w:cs="Times New Roman"/>
        </w:rPr>
      </w:pPr>
      <w:r w:rsidRPr="00E417AE">
        <w:rPr>
          <w:rFonts w:cs="Times New Roman"/>
        </w:rPr>
        <w:t xml:space="preserve">The main carve outs </w:t>
      </w:r>
      <w:r w:rsidR="0000227B" w:rsidRPr="00E417AE">
        <w:rPr>
          <w:rFonts w:cs="Times New Roman"/>
        </w:rPr>
        <w:t>include:</w:t>
      </w:r>
    </w:p>
    <w:p w14:paraId="0C6B7753" w14:textId="76FA0CF0" w:rsidR="006F4634" w:rsidRDefault="00E417AE" w:rsidP="00EC75F4">
      <w:pPr>
        <w:pStyle w:val="Level2"/>
        <w:spacing w:line="276" w:lineRule="auto"/>
      </w:pPr>
      <w:r>
        <w:lastRenderedPageBreak/>
        <w:t>r</w:t>
      </w:r>
      <w:r w:rsidR="0000227B" w:rsidRPr="0000227B">
        <w:t>educ</w:t>
      </w:r>
      <w:r w:rsidR="00836401">
        <w:t xml:space="preserve">ing the </w:t>
      </w:r>
      <w:r w:rsidR="0000227B" w:rsidRPr="0000227B">
        <w:t>circumstances in which a liquidator can clawback unfair preference</w:t>
      </w:r>
      <w:r w:rsidR="00836401">
        <w:t>s</w:t>
      </w:r>
      <w:r w:rsidR="0000227B" w:rsidRPr="0000227B">
        <w:t xml:space="preserve"> from a creditor that is not related to the company</w:t>
      </w:r>
      <w:r w:rsidR="006F4634">
        <w:rPr>
          <w:rStyle w:val="FootnoteReference"/>
          <w:rFonts w:cs="Times New Roman"/>
        </w:rPr>
        <w:footnoteReference w:id="15"/>
      </w:r>
      <w:r w:rsidR="0000227B" w:rsidRPr="0000227B">
        <w:t>;</w:t>
      </w:r>
    </w:p>
    <w:p w14:paraId="3729DDA5" w14:textId="4BC9F5FF" w:rsidR="006F4634" w:rsidRDefault="00E417AE" w:rsidP="00EC75F4">
      <w:pPr>
        <w:pStyle w:val="Level2"/>
        <w:spacing w:line="276" w:lineRule="auto"/>
        <w:rPr>
          <w:rFonts w:cs="Times New Roman"/>
        </w:rPr>
      </w:pPr>
      <w:r>
        <w:rPr>
          <w:rFonts w:cs="Times New Roman"/>
        </w:rPr>
        <w:t>r</w:t>
      </w:r>
      <w:r w:rsidR="0000227B" w:rsidRPr="006F4634">
        <w:rPr>
          <w:rFonts w:cs="Times New Roman"/>
        </w:rPr>
        <w:t>equiring the liquidator to report to ASIC (under section 533 of the Corporations Act 2001 (</w:t>
      </w:r>
      <w:proofErr w:type="spellStart"/>
      <w:r w:rsidR="0000227B" w:rsidRPr="006F4634">
        <w:rPr>
          <w:rFonts w:cs="Times New Roman"/>
        </w:rPr>
        <w:t>Cth</w:t>
      </w:r>
      <w:proofErr w:type="spellEnd"/>
      <w:r w:rsidR="0000227B" w:rsidRPr="006F4634">
        <w:rPr>
          <w:rFonts w:cs="Times New Roman"/>
        </w:rPr>
        <w:t xml:space="preserve">)) </w:t>
      </w:r>
      <w:r w:rsidR="00836401">
        <w:rPr>
          <w:rFonts w:cs="Times New Roman"/>
        </w:rPr>
        <w:t xml:space="preserve">only </w:t>
      </w:r>
      <w:r w:rsidR="0000227B" w:rsidRPr="006F4634">
        <w:rPr>
          <w:rFonts w:cs="Times New Roman"/>
        </w:rPr>
        <w:t>on potential misconduct where there are reasonable grounds to believe that misconduct has occurred</w:t>
      </w:r>
      <w:r w:rsidR="006F4634">
        <w:rPr>
          <w:rFonts w:cs="Times New Roman"/>
        </w:rPr>
        <w:t>;</w:t>
      </w:r>
    </w:p>
    <w:p w14:paraId="7492EBAA" w14:textId="26707EFF" w:rsidR="006F4634" w:rsidRDefault="00E417AE" w:rsidP="00EC75F4">
      <w:pPr>
        <w:pStyle w:val="Level2"/>
        <w:spacing w:line="276" w:lineRule="auto"/>
        <w:rPr>
          <w:rFonts w:cs="Times New Roman"/>
        </w:rPr>
      </w:pPr>
      <w:r>
        <w:rPr>
          <w:rFonts w:cs="Times New Roman"/>
        </w:rPr>
        <w:t>r</w:t>
      </w:r>
      <w:r w:rsidR="0000227B" w:rsidRPr="006F4634">
        <w:rPr>
          <w:rFonts w:cs="Times New Roman"/>
        </w:rPr>
        <w:t>emoving requirements to call creditor meetings and the ability to form committees of inspection;</w:t>
      </w:r>
    </w:p>
    <w:p w14:paraId="6CF2AC22" w14:textId="371E7817" w:rsidR="006F4634" w:rsidRDefault="00E417AE" w:rsidP="00EC75F4">
      <w:pPr>
        <w:pStyle w:val="Level2"/>
        <w:spacing w:line="276" w:lineRule="auto"/>
        <w:rPr>
          <w:rFonts w:cs="Times New Roman"/>
        </w:rPr>
      </w:pPr>
      <w:r>
        <w:rPr>
          <w:rFonts w:cs="Times New Roman"/>
        </w:rPr>
        <w:t>s</w:t>
      </w:r>
      <w:r w:rsidR="00836401">
        <w:rPr>
          <w:rFonts w:cs="Times New Roman"/>
        </w:rPr>
        <w:t>treamlining the process of dealing with proofs of debt and distributing dividends</w:t>
      </w:r>
      <w:r w:rsidR="0000227B" w:rsidRPr="006F4634">
        <w:rPr>
          <w:rFonts w:cs="Times New Roman"/>
        </w:rPr>
        <w:t xml:space="preserve">; </w:t>
      </w:r>
    </w:p>
    <w:p w14:paraId="2479E369" w14:textId="6F1BE4CE" w:rsidR="006F4634" w:rsidRDefault="00E417AE" w:rsidP="00EC75F4">
      <w:pPr>
        <w:pStyle w:val="Level2"/>
        <w:spacing w:line="276" w:lineRule="auto"/>
        <w:rPr>
          <w:rFonts w:cs="Times New Roman"/>
        </w:rPr>
      </w:pPr>
      <w:r>
        <w:rPr>
          <w:rFonts w:cs="Times New Roman"/>
        </w:rPr>
        <w:t>m</w:t>
      </w:r>
      <w:r w:rsidR="00836401" w:rsidRPr="00836401">
        <w:rPr>
          <w:rFonts w:cs="Times New Roman"/>
        </w:rPr>
        <w:t>ax</w:t>
      </w:r>
      <w:r w:rsidR="0000227B" w:rsidRPr="00836401">
        <w:rPr>
          <w:rFonts w:cs="Times New Roman"/>
        </w:rPr>
        <w:t xml:space="preserve">imising </w:t>
      </w:r>
      <w:r w:rsidR="00836401" w:rsidRPr="00836401">
        <w:rPr>
          <w:rFonts w:cs="Times New Roman"/>
        </w:rPr>
        <w:t xml:space="preserve">the use of modern technology in communications and creditor voting.    </w:t>
      </w:r>
      <w:r w:rsidR="0000227B" w:rsidRPr="00836401">
        <w:rPr>
          <w:rFonts w:cs="Times New Roman"/>
        </w:rPr>
        <w:t>Th</w:t>
      </w:r>
      <w:r w:rsidR="00412175">
        <w:rPr>
          <w:rFonts w:cs="Times New Roman"/>
        </w:rPr>
        <w:t xml:space="preserve">ese changes </w:t>
      </w:r>
      <w:r w:rsidR="0000227B" w:rsidRPr="00836401">
        <w:rPr>
          <w:rFonts w:cs="Times New Roman"/>
        </w:rPr>
        <w:t>include</w:t>
      </w:r>
      <w:r w:rsidR="00836401">
        <w:rPr>
          <w:rFonts w:cs="Times New Roman"/>
        </w:rPr>
        <w:t xml:space="preserve"> </w:t>
      </w:r>
      <w:r w:rsidR="00836401" w:rsidRPr="00836401">
        <w:rPr>
          <w:rFonts w:cs="Times New Roman"/>
        </w:rPr>
        <w:t>using electronic communication to reduce the delay in communicating with creditors</w:t>
      </w:r>
      <w:r w:rsidR="00412175">
        <w:rPr>
          <w:rFonts w:cs="Times New Roman"/>
        </w:rPr>
        <w:t xml:space="preserve">, permitting electronic voting by creditors </w:t>
      </w:r>
      <w:r w:rsidR="00836401" w:rsidRPr="00836401">
        <w:rPr>
          <w:rFonts w:cs="Times New Roman"/>
        </w:rPr>
        <w:t>and eliminating the paper-based costs if distributing documents, including creditor reports</w:t>
      </w:r>
      <w:r>
        <w:rPr>
          <w:rFonts w:cs="Times New Roman"/>
        </w:rPr>
        <w:t>; and</w:t>
      </w:r>
    </w:p>
    <w:p w14:paraId="0BCE5D2E" w14:textId="74A3B90F" w:rsidR="004936D7" w:rsidRPr="00836401" w:rsidRDefault="00E417AE" w:rsidP="00EC75F4">
      <w:pPr>
        <w:pStyle w:val="Level2"/>
        <w:spacing w:line="276" w:lineRule="auto"/>
        <w:rPr>
          <w:rFonts w:cs="Times New Roman"/>
        </w:rPr>
      </w:pPr>
      <w:r>
        <w:rPr>
          <w:rFonts w:cs="Times New Roman"/>
        </w:rPr>
        <w:t>f</w:t>
      </w:r>
      <w:r w:rsidR="004936D7">
        <w:rPr>
          <w:rFonts w:cs="Times New Roman"/>
        </w:rPr>
        <w:t>eatures of the liquidation process otherwise continue to apply, including</w:t>
      </w:r>
      <w:r w:rsidR="001126BF">
        <w:rPr>
          <w:rFonts w:cs="Times New Roman"/>
        </w:rPr>
        <w:t xml:space="preserve"> </w:t>
      </w:r>
      <w:r>
        <w:rPr>
          <w:rFonts w:cs="Times New Roman"/>
        </w:rPr>
        <w:t>safe harbour.</w:t>
      </w:r>
      <w:r w:rsidR="00A81E27">
        <w:rPr>
          <w:rFonts w:cs="Times New Roman"/>
        </w:rPr>
        <w:t xml:space="preserve">  </w:t>
      </w:r>
      <w:r w:rsidR="00A81E27">
        <w:t>There are amendments to the safe harbour provisions, and a new safe harbour for companies under restructuring in 588GAA(B).  There is a carve out for insolvent trading in relation to transactions entered into during the restructuring period which are in the ordinary course of the company’s business or with the consent of the restructuring practitioner.</w:t>
      </w:r>
    </w:p>
    <w:p w14:paraId="5932E34A" w14:textId="051E54CB" w:rsidR="004936D7" w:rsidRDefault="00836401" w:rsidP="00EC75F4">
      <w:pPr>
        <w:pStyle w:val="ListParagraph"/>
        <w:numPr>
          <w:ilvl w:val="0"/>
          <w:numId w:val="3"/>
        </w:numPr>
        <w:spacing w:line="276" w:lineRule="auto"/>
        <w:rPr>
          <w:rFonts w:ascii="Times New Roman" w:hAnsi="Times New Roman" w:cs="Times New Roman"/>
          <w:b/>
          <w:bCs/>
        </w:rPr>
      </w:pPr>
      <w:r w:rsidRPr="004936D7">
        <w:rPr>
          <w:rFonts w:ascii="Times New Roman" w:hAnsi="Times New Roman" w:cs="Times New Roman"/>
          <w:b/>
          <w:bCs/>
        </w:rPr>
        <w:t xml:space="preserve"> Comments on the</w:t>
      </w:r>
      <w:r w:rsidR="004936D7" w:rsidRPr="004936D7">
        <w:rPr>
          <w:rFonts w:ascii="Times New Roman" w:hAnsi="Times New Roman" w:cs="Times New Roman"/>
          <w:b/>
          <w:bCs/>
        </w:rPr>
        <w:t xml:space="preserve"> Bill </w:t>
      </w:r>
    </w:p>
    <w:p w14:paraId="77A797C1" w14:textId="7375C72A" w:rsidR="004936D7" w:rsidRDefault="004936D7" w:rsidP="00EC75F4">
      <w:pPr>
        <w:pStyle w:val="ListParagraph"/>
        <w:spacing w:line="276" w:lineRule="auto"/>
        <w:ind w:left="360"/>
        <w:rPr>
          <w:rFonts w:ascii="Times New Roman" w:hAnsi="Times New Roman" w:cs="Times New Roman"/>
          <w:b/>
          <w:bCs/>
        </w:rPr>
      </w:pPr>
    </w:p>
    <w:p w14:paraId="027D1580" w14:textId="13C21FA4" w:rsidR="007A36C2" w:rsidRPr="00FF682E" w:rsidRDefault="00FF682E" w:rsidP="00EC75F4">
      <w:pPr>
        <w:pStyle w:val="Level1"/>
        <w:numPr>
          <w:ilvl w:val="0"/>
          <w:numId w:val="0"/>
        </w:numPr>
        <w:spacing w:line="276" w:lineRule="auto"/>
        <w:rPr>
          <w:i/>
          <w:iCs/>
        </w:rPr>
      </w:pPr>
      <w:r>
        <w:rPr>
          <w:i/>
          <w:iCs/>
        </w:rPr>
        <w:t>What is the best threshold for the reforms to cut in?</w:t>
      </w:r>
      <w:r w:rsidR="007A36C2">
        <w:rPr>
          <w:i/>
          <w:iCs/>
        </w:rPr>
        <w:t xml:space="preserve">  </w:t>
      </w:r>
      <w:proofErr w:type="gramStart"/>
      <w:r w:rsidR="007A36C2">
        <w:rPr>
          <w:i/>
          <w:iCs/>
        </w:rPr>
        <w:t>Are</w:t>
      </w:r>
      <w:proofErr w:type="gramEnd"/>
      <w:r w:rsidR="007A36C2">
        <w:rPr>
          <w:i/>
          <w:iCs/>
        </w:rPr>
        <w:t xml:space="preserve"> the total amount of </w:t>
      </w:r>
      <w:r w:rsidR="003610F4">
        <w:rPr>
          <w:i/>
          <w:iCs/>
        </w:rPr>
        <w:t>d</w:t>
      </w:r>
      <w:r w:rsidR="007A36C2">
        <w:rPr>
          <w:i/>
          <w:iCs/>
        </w:rPr>
        <w:t xml:space="preserve">ebts really the best criteria to </w:t>
      </w:r>
      <w:r w:rsidR="003610F4">
        <w:rPr>
          <w:i/>
          <w:iCs/>
        </w:rPr>
        <w:t>a</w:t>
      </w:r>
      <w:r w:rsidR="007A36C2">
        <w:rPr>
          <w:i/>
          <w:iCs/>
        </w:rPr>
        <w:t>pply?</w:t>
      </w:r>
    </w:p>
    <w:p w14:paraId="7C6E3FC7" w14:textId="774BA725" w:rsidR="00FF682E" w:rsidRPr="00532E48" w:rsidRDefault="00FF682E" w:rsidP="00EC75F4">
      <w:pPr>
        <w:pStyle w:val="Level1"/>
        <w:spacing w:line="276" w:lineRule="auto"/>
      </w:pPr>
      <w:r>
        <w:t xml:space="preserve">The amount of the debt threshold is a real issue.  </w:t>
      </w:r>
      <w:r w:rsidRPr="00532E48">
        <w:t xml:space="preserve">Careful thought needs to be given to the basket of companies the government is really looking to protect.  If the government is really looking to carve out those companies which make up (by number) the bulk of insolvencies, which typically do not (or should not) involve much work by the insolvency practitioner due to low levels of assets, then the debt threshold ought to be lower.  The objective for these companies may be to “speed” through the process of getting in and distributing assets and to turn over a new leaf so the business transforms into a debt free existence.  </w:t>
      </w:r>
    </w:p>
    <w:p w14:paraId="2C91B665" w14:textId="77777777" w:rsidR="00FF682E" w:rsidRDefault="00FF682E" w:rsidP="00EC75F4">
      <w:pPr>
        <w:pStyle w:val="Level1"/>
        <w:spacing w:line="276" w:lineRule="auto"/>
      </w:pPr>
      <w:r>
        <w:t xml:space="preserve">Likewise, the types of and what sort of debts that are to count is an issue.  If future debts are included, then any company with long lease obligations for land or equipment may qualify for the debt threshold if future lease payments are counted.  Likewise, if </w:t>
      </w:r>
      <w:r>
        <w:lastRenderedPageBreak/>
        <w:t>contingent debts are counted then operating contracts (</w:t>
      </w:r>
      <w:proofErr w:type="spellStart"/>
      <w:r>
        <w:t>eg</w:t>
      </w:r>
      <w:proofErr w:type="spellEnd"/>
      <w:r>
        <w:t xml:space="preserve"> a construction subcontract) may also reach the threshold with such claims.</w:t>
      </w:r>
    </w:p>
    <w:p w14:paraId="6D0F1954" w14:textId="279306CE" w:rsidR="00FF682E" w:rsidRPr="00532E48" w:rsidRDefault="00FF682E" w:rsidP="00EC75F4">
      <w:pPr>
        <w:pStyle w:val="Level1"/>
        <w:spacing w:line="276" w:lineRule="auto"/>
        <w:rPr>
          <w:rFonts w:cs="Times New Roman"/>
        </w:rPr>
      </w:pPr>
      <w:r w:rsidRPr="00532E48">
        <w:rPr>
          <w:rFonts w:cs="Times New Roman"/>
        </w:rPr>
        <w:t>The prejudice to creditors of a very simplified process is not unwarranted since, for such companies, there would normally be little or no return to creditors anyway.  Such a policy objective would be aided by a low threshold of say $250,000 not including future or contingent claims</w:t>
      </w:r>
      <w:r w:rsidR="007A36C2">
        <w:rPr>
          <w:rFonts w:cs="Times New Roman"/>
        </w:rPr>
        <w:t xml:space="preserve">, </w:t>
      </w:r>
      <w:r w:rsidR="007A36C2" w:rsidRPr="007A36C2">
        <w:rPr>
          <w:rFonts w:cs="Times New Roman"/>
          <w:b/>
          <w:bCs/>
          <w:u w:val="single"/>
        </w:rPr>
        <w:t>if a debt threshold is to be the only criteria applied</w:t>
      </w:r>
      <w:r w:rsidR="007A36C2">
        <w:rPr>
          <w:rFonts w:cs="Times New Roman"/>
          <w:b/>
          <w:bCs/>
        </w:rPr>
        <w:t xml:space="preserve">.  </w:t>
      </w:r>
      <w:r w:rsidRPr="00532E48">
        <w:rPr>
          <w:rFonts w:cs="Times New Roman"/>
        </w:rPr>
        <w:t xml:space="preserve">  </w:t>
      </w:r>
    </w:p>
    <w:p w14:paraId="5011C856" w14:textId="2BEFB7E5" w:rsidR="00FF682E" w:rsidRDefault="003610F4" w:rsidP="00EC75F4">
      <w:pPr>
        <w:pStyle w:val="Level1"/>
        <w:spacing w:line="276" w:lineRule="auto"/>
      </w:pPr>
      <w:r>
        <w:t xml:space="preserve">There is a lot of sense in using a </w:t>
      </w:r>
      <w:r w:rsidR="00DC2257">
        <w:t>broader criterion</w:t>
      </w:r>
      <w:r>
        <w:t xml:space="preserve"> than debt alone.  </w:t>
      </w:r>
      <w:r w:rsidR="00FF682E">
        <w:t xml:space="preserve">Similar reforms </w:t>
      </w:r>
      <w:r w:rsidR="007A36C2">
        <w:t xml:space="preserve">in </w:t>
      </w:r>
      <w:r w:rsidR="00FF682E">
        <w:t>Singapore</w:t>
      </w:r>
      <w:r w:rsidR="00DC2257">
        <w:rPr>
          <w:rStyle w:val="FootnoteReference"/>
        </w:rPr>
        <w:footnoteReference w:id="16"/>
      </w:r>
      <w:r w:rsidR="00FF682E">
        <w:t xml:space="preserve"> have introduced thresholds that take into account other factors.  Companies are eligible to participate in the Simplified Insolvency Programme in Singapore only if they satisfy all of the following criteria:</w:t>
      </w:r>
    </w:p>
    <w:p w14:paraId="644B56AE" w14:textId="7C8A8A70" w:rsidR="00FF682E" w:rsidRDefault="007A36C2" w:rsidP="00EC75F4">
      <w:pPr>
        <w:pStyle w:val="Level2"/>
        <w:spacing w:line="276" w:lineRule="auto"/>
      </w:pPr>
      <w:r>
        <w:t>Sales turnover not exceeding SGP 10m;</w:t>
      </w:r>
    </w:p>
    <w:p w14:paraId="69EDDA2E" w14:textId="42FDCC5C" w:rsidR="007A36C2" w:rsidRDefault="007A36C2" w:rsidP="00EC75F4">
      <w:pPr>
        <w:pStyle w:val="Level2"/>
        <w:spacing w:line="276" w:lineRule="auto"/>
      </w:pPr>
      <w:r>
        <w:t>No more than 30 employees;</w:t>
      </w:r>
    </w:p>
    <w:p w14:paraId="1D95CE2D" w14:textId="7755561A" w:rsidR="007A36C2" w:rsidRDefault="007A36C2" w:rsidP="00EC75F4">
      <w:pPr>
        <w:pStyle w:val="Level2"/>
        <w:spacing w:line="276" w:lineRule="auto"/>
      </w:pPr>
      <w:r>
        <w:t>No more than 50 creditors;</w:t>
      </w:r>
    </w:p>
    <w:p w14:paraId="1FD527C5" w14:textId="3DAA2CEA" w:rsidR="007A36C2" w:rsidRDefault="007A36C2" w:rsidP="00EC75F4">
      <w:pPr>
        <w:pStyle w:val="Level2"/>
        <w:spacing w:line="276" w:lineRule="auto"/>
      </w:pPr>
      <w:r>
        <w:t>Liabilities of no more than SGD 2m;</w:t>
      </w:r>
    </w:p>
    <w:p w14:paraId="4489DFBB" w14:textId="66E70B22" w:rsidR="007A36C2" w:rsidRDefault="007A36C2" w:rsidP="00EC75F4">
      <w:pPr>
        <w:pStyle w:val="Level2"/>
        <w:spacing w:line="276" w:lineRule="auto"/>
      </w:pPr>
      <w:r>
        <w:t>For winding up, the value of realisable assets is not in excess of SGD50,000.</w:t>
      </w:r>
    </w:p>
    <w:p w14:paraId="48A312C2" w14:textId="2437CED0" w:rsidR="007A36C2" w:rsidRDefault="007A36C2" w:rsidP="00EC75F4">
      <w:pPr>
        <w:pStyle w:val="Level1"/>
        <w:spacing w:line="276" w:lineRule="auto"/>
      </w:pPr>
      <w:r>
        <w:t xml:space="preserve">In my view a combination of similar factors should be used in Australia to better target the reforms, even with a higher liability threshold.  </w:t>
      </w:r>
    </w:p>
    <w:p w14:paraId="4EFA92B2" w14:textId="364CEC40" w:rsidR="007A36C2" w:rsidRPr="00007804" w:rsidRDefault="00007804" w:rsidP="00EC75F4">
      <w:pPr>
        <w:pStyle w:val="Level1"/>
        <w:numPr>
          <w:ilvl w:val="0"/>
          <w:numId w:val="0"/>
        </w:numPr>
        <w:spacing w:line="276" w:lineRule="auto"/>
        <w:rPr>
          <w:i/>
          <w:iCs/>
        </w:rPr>
      </w:pPr>
      <w:r>
        <w:rPr>
          <w:i/>
          <w:iCs/>
        </w:rPr>
        <w:t>The legislation is undercooked</w:t>
      </w:r>
    </w:p>
    <w:p w14:paraId="48A5AAD4" w14:textId="1784788F" w:rsidR="00A81E27" w:rsidRDefault="00E417AE" w:rsidP="00EC75F4">
      <w:pPr>
        <w:pStyle w:val="Level1"/>
        <w:spacing w:line="276" w:lineRule="auto"/>
      </w:pPr>
      <w:r>
        <w:t xml:space="preserve">About two thirds of the changes to be introduced are not yet in the legislation but are to be provided later by regulation.  </w:t>
      </w:r>
      <w:r w:rsidR="00A81E27" w:rsidRPr="00A81E27">
        <w:t xml:space="preserve">In summary, the exposure draft leaves a lot of work to be done by the drafters to get the legislation finalised.  A lot of the meat in terms of substantive changes to the existing law is left to regulation, probably sensibly the only way to get this process done with consultation within the industry in time.  It seems to me that the exposure draft has been rushed out by using this device and that a lot of the hard yards will be done in the process of sifting through submissions </w:t>
      </w:r>
      <w:r w:rsidR="00A81E27">
        <w:t xml:space="preserve">already made </w:t>
      </w:r>
      <w:r w:rsidR="00A81E27" w:rsidRPr="00A81E27">
        <w:t>and in further consultation, hopefully with industry bodies and the legal profession.</w:t>
      </w:r>
    </w:p>
    <w:p w14:paraId="28BCC5DE" w14:textId="4800CE51" w:rsidR="00E417AE" w:rsidRDefault="00E417AE" w:rsidP="00EC75F4">
      <w:pPr>
        <w:pStyle w:val="Level1"/>
        <w:spacing w:line="276" w:lineRule="auto"/>
      </w:pPr>
      <w:r>
        <w:t>Some notable examples include:</w:t>
      </w:r>
    </w:p>
    <w:p w14:paraId="6CFF9A22" w14:textId="77777777" w:rsidR="00E417AE" w:rsidRDefault="00E417AE" w:rsidP="00EC75F4">
      <w:pPr>
        <w:pStyle w:val="Level2"/>
        <w:spacing w:line="276" w:lineRule="auto"/>
      </w:pPr>
      <w:r>
        <w:t xml:space="preserve">The eligibility of a company to participate in a restructuring based on its liabilities, and the degree to which a director can have previously been involved in another restructuring – see 435C.  The whole question of what liabilities count </w:t>
      </w:r>
      <w:r>
        <w:lastRenderedPageBreak/>
        <w:t>toward the threshold debt ceiling for eligibility, and even what the ceiling is to be, are not yet in the legislation;</w:t>
      </w:r>
    </w:p>
    <w:p w14:paraId="24C8FBF2" w14:textId="77777777" w:rsidR="00E417AE" w:rsidRDefault="00E417AE" w:rsidP="00EC75F4">
      <w:pPr>
        <w:pStyle w:val="Level2"/>
        <w:spacing w:line="276" w:lineRule="auto"/>
      </w:pPr>
      <w:r>
        <w:t>Surprisingly, nearly all of the functions, duties and powers of the restructuring practitioner.   There is a generic provision for basic functions like providing advice to the company on restructuring matters, assisting and preparing a restructuring plan, making a declaration to creditors “in accordance with the regulations” in relation to the plan and any other functions given to the practitioner under the Act.  Apart from that, the regulations are to provide;</w:t>
      </w:r>
    </w:p>
    <w:p w14:paraId="38463B50" w14:textId="77777777" w:rsidR="00937AD1" w:rsidRDefault="00E417AE" w:rsidP="00EC75F4">
      <w:pPr>
        <w:pStyle w:val="Level2"/>
        <w:spacing w:line="276" w:lineRule="auto"/>
      </w:pPr>
      <w:r>
        <w:t>The form, content, making, implementation, varying, lapsing, voiding, contravention and termination of restructuring plans.  Regulations are also to provide for the role of the restructuring practitioner in relation to the plan.  There are all very important issues for the success of the reforms</w:t>
      </w:r>
      <w:r w:rsidR="00937AD1">
        <w:t>;</w:t>
      </w:r>
    </w:p>
    <w:p w14:paraId="47AA1604" w14:textId="77777777" w:rsidR="00B8015A" w:rsidRDefault="00937AD1" w:rsidP="00EC75F4">
      <w:pPr>
        <w:pStyle w:val="Level2"/>
        <w:numPr>
          <w:ilvl w:val="1"/>
          <w:numId w:val="27"/>
        </w:numPr>
        <w:tabs>
          <w:tab w:val="clear" w:pos="1134"/>
        </w:tabs>
        <w:spacing w:line="276" w:lineRule="auto"/>
      </w:pPr>
      <w:r>
        <w:t xml:space="preserve">The role of the Court is, in many respects, to be provided: there is division 6, which provides for the powers of the court in relation to restructuring plans to be subject to regulation.  </w:t>
      </w:r>
      <w:r w:rsidR="00B8015A">
        <w:t>Section 458A does provide that the powers of the Court will include at least a power to vary or terminate a restructuring plan and to declare a restructuring plan void.</w:t>
      </w:r>
    </w:p>
    <w:p w14:paraId="1D0DECD9" w14:textId="0A40277E" w:rsidR="00A81E27" w:rsidRDefault="00A81E27" w:rsidP="00EC75F4">
      <w:pPr>
        <w:pStyle w:val="Level2"/>
        <w:spacing w:line="276" w:lineRule="auto"/>
      </w:pPr>
      <w:r>
        <w:t xml:space="preserve">the eligibility criteria for the simplified liquidation process, simplified methods of dealing with proofs of debt and distribution of dividends, ASIC reporting, dealing with contributories, payment of dividends, and more limited basis of circumstances in which unfair preferences can be recovered.  </w:t>
      </w:r>
    </w:p>
    <w:p w14:paraId="6F5E6938" w14:textId="75A17B37" w:rsidR="00E417AE" w:rsidRDefault="003610F4" w:rsidP="00EC75F4">
      <w:pPr>
        <w:pStyle w:val="Level1"/>
        <w:spacing w:line="276" w:lineRule="auto"/>
      </w:pPr>
      <w:r>
        <w:t>O</w:t>
      </w:r>
      <w:r w:rsidR="00E417AE">
        <w:t>ne would think that regulations are being used in order to allow consultation with the industry before the legislation is finalised, or perhaps allowing it to be easily tweaked after 1 January 2021.  It will be interesting to see whether substantive text is used in the final draft of Part 5.3B rather than in regulations.</w:t>
      </w:r>
    </w:p>
    <w:p w14:paraId="48FA6D61" w14:textId="37137ECA" w:rsidR="00007804" w:rsidRPr="00007804" w:rsidRDefault="00007804" w:rsidP="00EC75F4">
      <w:pPr>
        <w:pStyle w:val="Level1"/>
        <w:numPr>
          <w:ilvl w:val="0"/>
          <w:numId w:val="0"/>
        </w:numPr>
        <w:spacing w:line="276" w:lineRule="auto"/>
        <w:rPr>
          <w:i/>
          <w:iCs/>
        </w:rPr>
      </w:pPr>
      <w:r>
        <w:rPr>
          <w:i/>
          <w:iCs/>
        </w:rPr>
        <w:t xml:space="preserve">The role of the Court </w:t>
      </w:r>
    </w:p>
    <w:p w14:paraId="7D736E94" w14:textId="1086A83C" w:rsidR="00B8015A" w:rsidRDefault="00B8015A" w:rsidP="00EC75F4">
      <w:pPr>
        <w:pStyle w:val="Level1"/>
        <w:spacing w:line="276" w:lineRule="auto"/>
      </w:pPr>
      <w:r>
        <w:t xml:space="preserve">The role of the Court is a work in progress. There is a balancing act in any insolvency regime.  On one hand it is desirable to allow creditors or other stakeholders to go to court to protect themselves from abuse of process.  On the other hand, too much judicial oversight can make the process </w:t>
      </w:r>
      <w:r w:rsidR="00B744DA">
        <w:t>too</w:t>
      </w:r>
      <w:r>
        <w:t xml:space="preserve"> expensive to use.  Cost is a key complaint that has led to the reform package.  The fact that the role of the Court is to be finalised in the Exposure Draft reflects, I think, a lot of thinking going on at government level and probably a desire to further consult on this issue with the profession. </w:t>
      </w:r>
    </w:p>
    <w:p w14:paraId="2C3BC077" w14:textId="005F833C" w:rsidR="00FB5A5F" w:rsidRPr="00FB5A5F" w:rsidRDefault="00FB5A5F" w:rsidP="00EC75F4">
      <w:pPr>
        <w:pStyle w:val="Level1"/>
        <w:numPr>
          <w:ilvl w:val="0"/>
          <w:numId w:val="0"/>
        </w:numPr>
        <w:spacing w:line="276" w:lineRule="auto"/>
        <w:rPr>
          <w:i/>
          <w:iCs/>
        </w:rPr>
      </w:pPr>
      <w:r>
        <w:rPr>
          <w:i/>
          <w:iCs/>
        </w:rPr>
        <w:t>Practical Operation Issues</w:t>
      </w:r>
    </w:p>
    <w:p w14:paraId="225EA82D" w14:textId="3B43D17F" w:rsidR="00E417AE" w:rsidRPr="00A81E27" w:rsidRDefault="00E417AE" w:rsidP="00EC75F4">
      <w:pPr>
        <w:pStyle w:val="Level1"/>
        <w:spacing w:line="276" w:lineRule="auto"/>
      </w:pPr>
      <w:r w:rsidRPr="00A81E27">
        <w:t>It will be interesting to see on what basis th</w:t>
      </w:r>
      <w:r w:rsidR="00A81E27" w:rsidRPr="00A81E27">
        <w:t>e power of a restructuring practitioner to</w:t>
      </w:r>
      <w:r w:rsidRPr="00A81E27">
        <w:t xml:space="preserve"> terminate the restructuring of a company will be exercised in practice.  One would imagine the type of situations in which a VA might recommend liquidation would be a </w:t>
      </w:r>
      <w:r w:rsidRPr="00A81E27">
        <w:lastRenderedPageBreak/>
        <w:t>basis - where businesses are dead and buried with no potential of saving, so that the appointment is misconceived, or cases involving substantial fraud or criminality.</w:t>
      </w:r>
    </w:p>
    <w:p w14:paraId="1AE5E17E" w14:textId="1C733575" w:rsidR="00E417AE" w:rsidRPr="00E417AE" w:rsidRDefault="00E417AE" w:rsidP="00EC75F4">
      <w:pPr>
        <w:pStyle w:val="Level1"/>
        <w:spacing w:line="276" w:lineRule="auto"/>
        <w:rPr>
          <w:rFonts w:cs="Times New Roman"/>
        </w:rPr>
      </w:pPr>
      <w:r w:rsidRPr="004C04CB">
        <w:t>There</w:t>
      </w:r>
      <w:r w:rsidRPr="00E417AE">
        <w:rPr>
          <w:rFonts w:cs="Times New Roman"/>
        </w:rPr>
        <w:t xml:space="preserve"> is provision for transition to a voluntary administration or liquidation in the event that a restructuring plan is rejected.  It is not clear to me exactly how this is to occur:  it is to be provided for in regulations (s453A(b)).  Amendments to the small business guide in Part 1.5 of the Act do provide that if creditors do not agree to the restructuring plan the company may be placed in voluntary administration or winding up.  It appears that the rejection of the restructuring plan will amount to a resolution by creditors that the company be wound up unless alternative arrangements are made to transition to a voluntary administration.  Logically it would be similar to the rejection of a DOCA proposal.</w:t>
      </w:r>
    </w:p>
    <w:p w14:paraId="5A9E4BE5" w14:textId="50BE0E18" w:rsidR="004936D7" w:rsidRPr="004936D7" w:rsidRDefault="003610F4" w:rsidP="00EC75F4">
      <w:pPr>
        <w:pStyle w:val="Level1"/>
        <w:spacing w:line="276" w:lineRule="auto"/>
        <w:rPr>
          <w:rFonts w:cs="Times New Roman"/>
        </w:rPr>
      </w:pPr>
      <w:r>
        <w:t xml:space="preserve">The Bill does not make clear whether </w:t>
      </w:r>
      <w:r w:rsidR="004936D7" w:rsidRPr="004936D7">
        <w:rPr>
          <w:rFonts w:cs="Times New Roman"/>
        </w:rPr>
        <w:t>the appointment of a restructuring practitioner</w:t>
      </w:r>
      <w:r w:rsidR="00FB5A5F">
        <w:rPr>
          <w:rFonts w:cs="Times New Roman"/>
        </w:rPr>
        <w:t xml:space="preserve"> will trigger </w:t>
      </w:r>
      <w:r w:rsidR="004936D7" w:rsidRPr="004936D7">
        <w:rPr>
          <w:rFonts w:cs="Times New Roman"/>
        </w:rPr>
        <w:t xml:space="preserve">vesting under section 267 of the </w:t>
      </w:r>
      <w:r w:rsidR="00A81E27">
        <w:rPr>
          <w:rFonts w:cs="Times New Roman"/>
        </w:rPr>
        <w:t>Personal Property Securities Act 2009 (</w:t>
      </w:r>
      <w:proofErr w:type="spellStart"/>
      <w:r w:rsidR="00A81E27">
        <w:rPr>
          <w:rFonts w:cs="Times New Roman"/>
        </w:rPr>
        <w:t>Cth</w:t>
      </w:r>
      <w:proofErr w:type="spellEnd"/>
      <w:r w:rsidR="00A81E27">
        <w:rPr>
          <w:rFonts w:cs="Times New Roman"/>
        </w:rPr>
        <w:t>) (</w:t>
      </w:r>
      <w:r w:rsidR="004936D7" w:rsidRPr="004936D7">
        <w:rPr>
          <w:rFonts w:cs="Times New Roman"/>
        </w:rPr>
        <w:t>PPSA</w:t>
      </w:r>
      <w:r w:rsidR="00A81E27">
        <w:rPr>
          <w:rFonts w:cs="Times New Roman"/>
        </w:rPr>
        <w:t>).</w:t>
      </w:r>
      <w:r w:rsidR="004936D7" w:rsidRPr="004936D7">
        <w:rPr>
          <w:rFonts w:cs="Times New Roman"/>
        </w:rPr>
        <w:t xml:space="preserve">  Or will vesting not occur if and until a</w:t>
      </w:r>
      <w:r w:rsidR="00A81E27">
        <w:rPr>
          <w:rFonts w:cs="Times New Roman"/>
        </w:rPr>
        <w:t xml:space="preserve"> subsequent </w:t>
      </w:r>
      <w:r w:rsidR="004936D7" w:rsidRPr="004936D7">
        <w:rPr>
          <w:rFonts w:cs="Times New Roman"/>
        </w:rPr>
        <w:t xml:space="preserve">administration or liquidation occurs. A security interest which is unperfected vests in corporations which are wound up or enter into a voluntary administration </w:t>
      </w:r>
      <w:r w:rsidR="00A81E27">
        <w:rPr>
          <w:rFonts w:cs="Times New Roman"/>
        </w:rPr>
        <w:t xml:space="preserve">by </w:t>
      </w:r>
      <w:r w:rsidR="004936D7" w:rsidRPr="004936D7">
        <w:rPr>
          <w:rFonts w:cs="Times New Roman"/>
        </w:rPr>
        <w:t>s267(1).  The underlying policy principle behind vesting is to aid unsecured creditors in the insolvent administration left unaware of the unperfected security interest.</w:t>
      </w:r>
    </w:p>
    <w:p w14:paraId="16A5118A" w14:textId="77777777" w:rsidR="004936D7" w:rsidRDefault="004936D7" w:rsidP="00EC75F4">
      <w:pPr>
        <w:pStyle w:val="ListParagraph"/>
        <w:spacing w:line="276" w:lineRule="auto"/>
        <w:ind w:left="360"/>
        <w:rPr>
          <w:rFonts w:ascii="Times New Roman" w:hAnsi="Times New Roman" w:cs="Times New Roman"/>
          <w:b/>
          <w:bCs/>
        </w:rPr>
      </w:pPr>
    </w:p>
    <w:p w14:paraId="68397D60" w14:textId="66548BCF" w:rsidR="0000227B" w:rsidRDefault="004936D7" w:rsidP="00EC75F4">
      <w:pPr>
        <w:pStyle w:val="ListParagraph"/>
        <w:numPr>
          <w:ilvl w:val="0"/>
          <w:numId w:val="3"/>
        </w:numPr>
        <w:spacing w:line="276" w:lineRule="auto"/>
        <w:rPr>
          <w:rFonts w:ascii="Times New Roman" w:hAnsi="Times New Roman" w:cs="Times New Roman"/>
          <w:b/>
          <w:bCs/>
        </w:rPr>
      </w:pPr>
      <w:r>
        <w:rPr>
          <w:rFonts w:ascii="Times New Roman" w:hAnsi="Times New Roman" w:cs="Times New Roman"/>
          <w:b/>
          <w:bCs/>
        </w:rPr>
        <w:t xml:space="preserve">Comments on </w:t>
      </w:r>
      <w:r w:rsidRPr="004936D7">
        <w:rPr>
          <w:rFonts w:ascii="Times New Roman" w:hAnsi="Times New Roman" w:cs="Times New Roman"/>
          <w:b/>
          <w:bCs/>
        </w:rPr>
        <w:t xml:space="preserve">the Proposed Reforms Generally </w:t>
      </w:r>
    </w:p>
    <w:p w14:paraId="0BD2FEC9" w14:textId="77777777" w:rsidR="00EC75F4" w:rsidRDefault="00EC75F4" w:rsidP="00EC75F4">
      <w:pPr>
        <w:spacing w:line="276" w:lineRule="auto"/>
        <w:rPr>
          <w:rFonts w:ascii="Times New Roman" w:hAnsi="Times New Roman" w:cs="Times New Roman"/>
          <w:i/>
          <w:iCs/>
        </w:rPr>
      </w:pPr>
    </w:p>
    <w:p w14:paraId="677B0A57" w14:textId="17DADAD1" w:rsidR="002B6FC0" w:rsidRDefault="002B6FC0" w:rsidP="00EC75F4">
      <w:pPr>
        <w:spacing w:line="276" w:lineRule="auto"/>
        <w:rPr>
          <w:rFonts w:ascii="Times New Roman" w:hAnsi="Times New Roman" w:cs="Times New Roman"/>
          <w:i/>
          <w:iCs/>
        </w:rPr>
      </w:pPr>
      <w:r>
        <w:rPr>
          <w:rFonts w:ascii="Times New Roman" w:hAnsi="Times New Roman" w:cs="Times New Roman"/>
          <w:i/>
          <w:iCs/>
        </w:rPr>
        <w:t xml:space="preserve">Scrap the entitlements and tax lodgement requirements </w:t>
      </w:r>
    </w:p>
    <w:p w14:paraId="42094317" w14:textId="77777777" w:rsidR="00356F75" w:rsidRDefault="00356F75" w:rsidP="00EC75F4">
      <w:pPr>
        <w:spacing w:line="276" w:lineRule="auto"/>
        <w:rPr>
          <w:rFonts w:ascii="Times New Roman" w:hAnsi="Times New Roman" w:cs="Times New Roman"/>
          <w:i/>
          <w:iCs/>
        </w:rPr>
      </w:pPr>
    </w:p>
    <w:p w14:paraId="33450ABF" w14:textId="3278F31A" w:rsidR="002B6FC0" w:rsidRPr="002B6FC0" w:rsidRDefault="002B6FC0" w:rsidP="00EC75F4">
      <w:pPr>
        <w:pStyle w:val="Level1"/>
        <w:spacing w:line="276" w:lineRule="auto"/>
        <w:rPr>
          <w:rFonts w:cs="Times New Roman"/>
        </w:rPr>
      </w:pPr>
      <w:r w:rsidRPr="002B6FC0">
        <w:rPr>
          <w:rFonts w:cs="Times New Roman"/>
        </w:rPr>
        <w:t xml:space="preserve">The Bill requires all employee entitlements to be paid before it can be used.  In my view this requirement ought to be scrapped.  If the Bill is intended to deal with victims of the pandemic, how many of them will be in a position to make these payments?  Some sure, but many will not.  </w:t>
      </w:r>
      <w:r>
        <w:rPr>
          <w:rFonts w:cs="Times New Roman"/>
        </w:rPr>
        <w:t xml:space="preserve">Anecdotally, insolvency practitioners inform me that entitlements and tax lodgements are rarely if ever up to date fulfilled in SME insolvencies. </w:t>
      </w:r>
    </w:p>
    <w:p w14:paraId="23A32A30" w14:textId="77777777" w:rsidR="002B6FC0" w:rsidRDefault="002B6FC0" w:rsidP="00EC75F4">
      <w:pPr>
        <w:pStyle w:val="Level1"/>
        <w:spacing w:line="276" w:lineRule="auto"/>
        <w:rPr>
          <w:rFonts w:cs="Times New Roman"/>
        </w:rPr>
      </w:pPr>
      <w:r w:rsidRPr="002B6FC0">
        <w:rPr>
          <w:rFonts w:cs="Times New Roman"/>
        </w:rPr>
        <w:t xml:space="preserve">It seems to me to be a device to prefer the entitlements guarantee fund.  </w:t>
      </w:r>
    </w:p>
    <w:p w14:paraId="6977C097" w14:textId="7567EAC8" w:rsidR="002B6FC0" w:rsidRDefault="002B6FC0" w:rsidP="00EC75F4">
      <w:pPr>
        <w:pStyle w:val="Level1"/>
        <w:spacing w:line="276" w:lineRule="auto"/>
        <w:rPr>
          <w:rFonts w:cs="Times New Roman"/>
        </w:rPr>
      </w:pPr>
      <w:r w:rsidRPr="002B6FC0">
        <w:rPr>
          <w:rFonts w:cs="Times New Roman"/>
        </w:rPr>
        <w:t>Similarly, the requirement to have ATO lodgements up to date ought</w:t>
      </w:r>
      <w:r w:rsidR="00B744DA">
        <w:rPr>
          <w:rFonts w:cs="Times New Roman"/>
        </w:rPr>
        <w:t xml:space="preserve"> also </w:t>
      </w:r>
      <w:proofErr w:type="gramStart"/>
      <w:r w:rsidRPr="002B6FC0">
        <w:rPr>
          <w:rFonts w:cs="Times New Roman"/>
        </w:rPr>
        <w:t>be</w:t>
      </w:r>
      <w:proofErr w:type="gramEnd"/>
      <w:r w:rsidRPr="002B6FC0">
        <w:rPr>
          <w:rFonts w:cs="Times New Roman"/>
        </w:rPr>
        <w:t xml:space="preserve"> scrapped</w:t>
      </w:r>
      <w:r w:rsidR="00B744DA">
        <w:rPr>
          <w:rFonts w:cs="Times New Roman"/>
        </w:rPr>
        <w:t xml:space="preserve"> </w:t>
      </w:r>
      <w:r w:rsidRPr="002B6FC0">
        <w:rPr>
          <w:rFonts w:cs="Times New Roman"/>
        </w:rPr>
        <w:t xml:space="preserve">- it is a unnecessary barrier. </w:t>
      </w:r>
      <w:r w:rsidR="00B744DA">
        <w:rPr>
          <w:rFonts w:cs="Times New Roman"/>
        </w:rPr>
        <w:t xml:space="preserve"> </w:t>
      </w:r>
      <w:r w:rsidRPr="002B6FC0">
        <w:rPr>
          <w:rFonts w:cs="Times New Roman"/>
        </w:rPr>
        <w:t>If the government wishes to protect the revenue, then there are other methods available which are more efficient.</w:t>
      </w:r>
      <w:r w:rsidR="00B744DA">
        <w:rPr>
          <w:rFonts w:cs="Times New Roman"/>
        </w:rPr>
        <w:t xml:space="preserve">  </w:t>
      </w:r>
      <w:r w:rsidRPr="002B6FC0">
        <w:rPr>
          <w:rFonts w:cs="Times New Roman"/>
        </w:rPr>
        <w:t xml:space="preserve">What may end up happening is that truly destitute companies that need to access the process, but cannot meet these requirements, will be forced into voluntary administration or liquidation instead.  </w:t>
      </w:r>
    </w:p>
    <w:p w14:paraId="2F5E2D81" w14:textId="77777777" w:rsidR="00B95EE9" w:rsidRPr="00B95EE9" w:rsidRDefault="00B95EE9" w:rsidP="00EC75F4">
      <w:pPr>
        <w:pStyle w:val="Level1"/>
        <w:numPr>
          <w:ilvl w:val="0"/>
          <w:numId w:val="0"/>
        </w:numPr>
        <w:spacing w:line="276" w:lineRule="auto"/>
        <w:rPr>
          <w:rFonts w:cs="Times New Roman"/>
          <w:i/>
          <w:iCs/>
        </w:rPr>
      </w:pPr>
      <w:r w:rsidRPr="00B95EE9">
        <w:rPr>
          <w:rFonts w:cs="Times New Roman"/>
          <w:i/>
          <w:iCs/>
        </w:rPr>
        <w:t>Draft more of the Bill, and use less regulations</w:t>
      </w:r>
    </w:p>
    <w:p w14:paraId="4B04786B" w14:textId="77777777" w:rsidR="00B95EE9" w:rsidRDefault="00B95EE9" w:rsidP="00EC75F4">
      <w:pPr>
        <w:pStyle w:val="Level1"/>
        <w:spacing w:line="276" w:lineRule="auto"/>
        <w:rPr>
          <w:rFonts w:cs="Times New Roman"/>
        </w:rPr>
      </w:pPr>
      <w:r w:rsidRPr="00F107A7">
        <w:rPr>
          <w:rFonts w:cs="Times New Roman"/>
        </w:rPr>
        <w:t>Large parts of the Bill leave substantive issues to be made by regulation. It is preferable to have much of the law once passed contained in one place for ease of reference</w:t>
      </w:r>
      <w:r>
        <w:rPr>
          <w:rFonts w:cs="Times New Roman"/>
        </w:rPr>
        <w:t>,</w:t>
      </w:r>
      <w:r w:rsidRPr="00F107A7">
        <w:rPr>
          <w:rFonts w:cs="Times New Roman"/>
        </w:rPr>
        <w:t xml:space="preserve"> not just for lawyers</w:t>
      </w:r>
      <w:r>
        <w:rPr>
          <w:rFonts w:cs="Times New Roman"/>
        </w:rPr>
        <w:t>,</w:t>
      </w:r>
      <w:r w:rsidRPr="00F107A7">
        <w:rPr>
          <w:rFonts w:cs="Times New Roman"/>
        </w:rPr>
        <w:t xml:space="preserve"> but for businesses using or exposed to the law as debtors or creditors.</w:t>
      </w:r>
      <w:r>
        <w:rPr>
          <w:rFonts w:cs="Times New Roman"/>
        </w:rPr>
        <w:t xml:space="preserve">  </w:t>
      </w:r>
      <w:r w:rsidRPr="00B95EE9">
        <w:rPr>
          <w:rFonts w:cs="Times New Roman"/>
          <w:b/>
          <w:bCs/>
          <w:u w:val="single"/>
        </w:rPr>
        <w:lastRenderedPageBreak/>
        <w:t>No draft regulations have been issued yet.</w:t>
      </w:r>
      <w:r>
        <w:rPr>
          <w:rFonts w:cs="Times New Roman"/>
        </w:rPr>
        <w:t xml:space="preserve">  M</w:t>
      </w:r>
      <w:r w:rsidRPr="00B95EE9">
        <w:rPr>
          <w:rFonts w:cs="Times New Roman"/>
        </w:rPr>
        <w:t>uch of the legislation is accordingly yet to be revealed</w:t>
      </w:r>
      <w:r>
        <w:rPr>
          <w:rFonts w:cs="Times New Roman"/>
        </w:rPr>
        <w:t>.</w:t>
      </w:r>
      <w:r w:rsidRPr="00B95EE9">
        <w:rPr>
          <w:rFonts w:cs="Times New Roman"/>
        </w:rPr>
        <w:t xml:space="preserve"> </w:t>
      </w:r>
    </w:p>
    <w:p w14:paraId="058C7073" w14:textId="5409A851" w:rsidR="00B95EE9" w:rsidRPr="00F107A7" w:rsidRDefault="00B95EE9" w:rsidP="00EC75F4">
      <w:pPr>
        <w:pStyle w:val="Level1"/>
        <w:spacing w:line="276" w:lineRule="auto"/>
        <w:rPr>
          <w:rFonts w:cs="Times New Roman"/>
        </w:rPr>
      </w:pPr>
      <w:r w:rsidRPr="00F107A7">
        <w:rPr>
          <w:rFonts w:cs="Times New Roman"/>
        </w:rPr>
        <w:t xml:space="preserve">Whilst it is understandable that such an approach be taken to prepare the exposure draft to save time, the final draft of the Bill </w:t>
      </w:r>
      <w:r w:rsidR="00356F75" w:rsidRPr="00F107A7">
        <w:rPr>
          <w:rFonts w:cs="Times New Roman"/>
        </w:rPr>
        <w:t>incorporates</w:t>
      </w:r>
      <w:r w:rsidRPr="00F107A7">
        <w:rPr>
          <w:rFonts w:cs="Times New Roman"/>
        </w:rPr>
        <w:t xml:space="preserve"> as much of the amendments in the text of the Act as possible.  In particular:</w:t>
      </w:r>
    </w:p>
    <w:p w14:paraId="77C29B81" w14:textId="77777777" w:rsidR="00B95EE9" w:rsidRDefault="00B95EE9" w:rsidP="00EC75F4">
      <w:pPr>
        <w:pStyle w:val="ListParagraph"/>
        <w:numPr>
          <w:ilvl w:val="1"/>
          <w:numId w:val="1"/>
        </w:numPr>
        <w:spacing w:line="276" w:lineRule="auto"/>
        <w:rPr>
          <w:rFonts w:ascii="Times New Roman" w:hAnsi="Times New Roman" w:cs="Times New Roman"/>
        </w:rPr>
      </w:pPr>
      <w:r>
        <w:rPr>
          <w:rFonts w:ascii="Times New Roman" w:hAnsi="Times New Roman" w:cs="Times New Roman"/>
        </w:rPr>
        <w:t>Powers of the Court;</w:t>
      </w:r>
    </w:p>
    <w:p w14:paraId="7FD498BF" w14:textId="77777777" w:rsidR="00B95EE9" w:rsidRDefault="00B95EE9" w:rsidP="00EC75F4">
      <w:pPr>
        <w:pStyle w:val="ListParagraph"/>
        <w:numPr>
          <w:ilvl w:val="1"/>
          <w:numId w:val="1"/>
        </w:numPr>
        <w:spacing w:line="276" w:lineRule="auto"/>
        <w:rPr>
          <w:rFonts w:ascii="Times New Roman" w:hAnsi="Times New Roman" w:cs="Times New Roman"/>
        </w:rPr>
      </w:pPr>
      <w:r>
        <w:rPr>
          <w:rFonts w:ascii="Times New Roman" w:hAnsi="Times New Roman" w:cs="Times New Roman"/>
        </w:rPr>
        <w:t>The rights, obligations and liabilities of the restructuring practitioner;</w:t>
      </w:r>
    </w:p>
    <w:p w14:paraId="19F4E561" w14:textId="77777777" w:rsidR="00B95EE9" w:rsidRDefault="00B95EE9" w:rsidP="00EC75F4">
      <w:pPr>
        <w:pStyle w:val="ListParagraph"/>
        <w:numPr>
          <w:ilvl w:val="1"/>
          <w:numId w:val="1"/>
        </w:numPr>
        <w:spacing w:line="276" w:lineRule="auto"/>
        <w:rPr>
          <w:rFonts w:ascii="Times New Roman" w:hAnsi="Times New Roman" w:cs="Times New Roman"/>
        </w:rPr>
      </w:pPr>
      <w:r>
        <w:rPr>
          <w:rFonts w:ascii="Times New Roman" w:hAnsi="Times New Roman" w:cs="Times New Roman"/>
        </w:rPr>
        <w:t>Debt criteria for determining companies that can participate in a restructuring and in simplified liquidation;</w:t>
      </w:r>
    </w:p>
    <w:p w14:paraId="631075CE" w14:textId="77777777" w:rsidR="00B95EE9" w:rsidRPr="00DE2AFA" w:rsidRDefault="00B95EE9" w:rsidP="00EC75F4">
      <w:pPr>
        <w:pStyle w:val="ListParagraph"/>
        <w:numPr>
          <w:ilvl w:val="1"/>
          <w:numId w:val="1"/>
        </w:numPr>
        <w:spacing w:line="276" w:lineRule="auto"/>
        <w:rPr>
          <w:rFonts w:ascii="Times New Roman" w:hAnsi="Times New Roman" w:cs="Times New Roman"/>
        </w:rPr>
      </w:pPr>
      <w:r>
        <w:rPr>
          <w:rFonts w:ascii="Times New Roman" w:hAnsi="Times New Roman" w:cs="Times New Roman"/>
        </w:rPr>
        <w:t xml:space="preserve">Form, content, </w:t>
      </w:r>
      <w:r w:rsidRPr="00DE2AFA">
        <w:rPr>
          <w:rFonts w:ascii="Times New Roman" w:hAnsi="Times New Roman" w:cs="Times New Roman"/>
        </w:rPr>
        <w:t>making, implementation, varying, lapsing, voiding, contravention and termination of restructuring plans</w:t>
      </w:r>
      <w:r>
        <w:rPr>
          <w:rFonts w:ascii="Times New Roman" w:hAnsi="Times New Roman" w:cs="Times New Roman"/>
        </w:rPr>
        <w:t xml:space="preserve">. </w:t>
      </w:r>
    </w:p>
    <w:p w14:paraId="09844930" w14:textId="77777777" w:rsidR="00B95EE9" w:rsidRDefault="00B95EE9" w:rsidP="00EC75F4">
      <w:pPr>
        <w:pStyle w:val="ListParagraph"/>
        <w:numPr>
          <w:ilvl w:val="1"/>
          <w:numId w:val="1"/>
        </w:numPr>
        <w:spacing w:line="276" w:lineRule="auto"/>
        <w:rPr>
          <w:rFonts w:ascii="Times New Roman" w:hAnsi="Times New Roman" w:cs="Times New Roman"/>
        </w:rPr>
      </w:pPr>
      <w:r>
        <w:rPr>
          <w:rFonts w:ascii="Times New Roman" w:hAnsi="Times New Roman" w:cs="Times New Roman"/>
        </w:rPr>
        <w:t>Limitations on Voidable Transactions in Debt Restructuring.</w:t>
      </w:r>
    </w:p>
    <w:p w14:paraId="6F564BE3" w14:textId="77777777" w:rsidR="00EC75F4" w:rsidRDefault="00EC75F4" w:rsidP="00EC75F4">
      <w:pPr>
        <w:spacing w:line="276" w:lineRule="auto"/>
        <w:rPr>
          <w:rFonts w:ascii="Times New Roman" w:hAnsi="Times New Roman" w:cs="Times New Roman"/>
          <w:i/>
          <w:iCs/>
        </w:rPr>
      </w:pPr>
    </w:p>
    <w:p w14:paraId="54847D35" w14:textId="35CF5E02" w:rsidR="002B6FC0" w:rsidRPr="002B6FC0" w:rsidRDefault="002B6FC0" w:rsidP="00EC75F4">
      <w:pPr>
        <w:spacing w:line="276" w:lineRule="auto"/>
        <w:rPr>
          <w:rFonts w:ascii="Times New Roman" w:hAnsi="Times New Roman" w:cs="Times New Roman"/>
          <w:i/>
          <w:iCs/>
        </w:rPr>
      </w:pPr>
      <w:r w:rsidRPr="002B6FC0">
        <w:rPr>
          <w:rFonts w:ascii="Times New Roman" w:hAnsi="Times New Roman" w:cs="Times New Roman"/>
          <w:i/>
          <w:iCs/>
        </w:rPr>
        <w:t xml:space="preserve">Hasten more slowly </w:t>
      </w:r>
    </w:p>
    <w:p w14:paraId="1B9C516C" w14:textId="77777777" w:rsidR="002B6FC0" w:rsidRPr="002B6FC0" w:rsidRDefault="002B6FC0" w:rsidP="00EC75F4">
      <w:pPr>
        <w:spacing w:line="276" w:lineRule="auto"/>
        <w:rPr>
          <w:rFonts w:ascii="Times New Roman" w:hAnsi="Times New Roman" w:cs="Times New Roman"/>
          <w:b/>
          <w:bCs/>
          <w:i/>
          <w:iCs/>
        </w:rPr>
      </w:pPr>
    </w:p>
    <w:p w14:paraId="6AE17D07" w14:textId="136559C0" w:rsidR="00FB5A5F" w:rsidRDefault="00FB5A5F" w:rsidP="00EC75F4">
      <w:pPr>
        <w:pStyle w:val="Level1"/>
        <w:spacing w:line="276" w:lineRule="auto"/>
        <w:rPr>
          <w:rFonts w:cs="Times New Roman"/>
        </w:rPr>
      </w:pPr>
      <w:r>
        <w:rPr>
          <w:rFonts w:cs="Times New Roman"/>
        </w:rPr>
        <w:t>The rush to get the legislation in place is understandable, but in my view is not really necessary.  Perhaps when the idea was hatched within Treasury, in mid-year, the possibility of an avalanche of insolvencies was a real prospect.  But I think that danger has receded</w:t>
      </w:r>
      <w:r w:rsidR="002B6FC0">
        <w:rPr>
          <w:rFonts w:cs="Times New Roman"/>
        </w:rPr>
        <w:t>:</w:t>
      </w:r>
    </w:p>
    <w:p w14:paraId="0DFC09F5" w14:textId="1C67E480" w:rsidR="00FB5A5F" w:rsidRDefault="002B6FC0" w:rsidP="00EC75F4">
      <w:pPr>
        <w:pStyle w:val="Level2"/>
        <w:spacing w:line="276" w:lineRule="auto"/>
      </w:pPr>
      <w:r>
        <w:t>f</w:t>
      </w:r>
      <w:r w:rsidR="00FB5A5F">
        <w:t xml:space="preserve">irst, the existing restrictions/moratoria on statutory demands, bankruptcy and insolvent trading have driven down new appointments to very low levels.  There is, ironically, probably a greater danger of insolvency firms being driven into the wall than some SMEs. </w:t>
      </w:r>
      <w:r w:rsidR="00054622">
        <w:t>The consequence is that there is a great deal of unused capacity in the industry to deal with new appointments after 1 January 2021</w:t>
      </w:r>
      <w:r>
        <w:t>;</w:t>
      </w:r>
      <w:r w:rsidR="00054622">
        <w:t xml:space="preserve"> </w:t>
      </w:r>
    </w:p>
    <w:p w14:paraId="2DCAB7D6" w14:textId="6722D70A" w:rsidR="00054622" w:rsidRDefault="002B6FC0" w:rsidP="00EC75F4">
      <w:pPr>
        <w:pStyle w:val="Level2"/>
        <w:spacing w:line="276" w:lineRule="auto"/>
      </w:pPr>
      <w:r>
        <w:t>s</w:t>
      </w:r>
      <w:r w:rsidR="00054622" w:rsidRPr="002B6FC0">
        <w:t xml:space="preserve">econd, the </w:t>
      </w:r>
      <w:proofErr w:type="spellStart"/>
      <w:r w:rsidR="00054622" w:rsidRPr="002B6FC0">
        <w:t>covid</w:t>
      </w:r>
      <w:proofErr w:type="spellEnd"/>
      <w:r w:rsidR="00054622" w:rsidRPr="002B6FC0">
        <w:t xml:space="preserve"> recession in Australia looks to be shorter than expected.  </w:t>
      </w:r>
      <w:proofErr w:type="spellStart"/>
      <w:r>
        <w:t>J</w:t>
      </w:r>
      <w:r w:rsidRPr="002B6FC0">
        <w:t>obkeeper</w:t>
      </w:r>
      <w:proofErr w:type="spellEnd"/>
      <w:r w:rsidRPr="002B6FC0">
        <w:t xml:space="preserve"> and </w:t>
      </w:r>
      <w:r w:rsidR="00B744DA">
        <w:t>J</w:t>
      </w:r>
      <w:r w:rsidRPr="002B6FC0">
        <w:t>obseeker</w:t>
      </w:r>
      <w:r>
        <w:t xml:space="preserve"> look to have been effective in avoiding a collapse in expenditure.  It may be that the damage to small business will be isolated to particular industries, like international tourism, education, hospitality and arts, leisure and events.   Widespread damage to swathes of the economy look avoidable;</w:t>
      </w:r>
    </w:p>
    <w:p w14:paraId="1FE5E310" w14:textId="22A4119E" w:rsidR="002B6FC0" w:rsidRDefault="002B6FC0" w:rsidP="00EC75F4">
      <w:pPr>
        <w:pStyle w:val="Level2"/>
        <w:spacing w:line="276" w:lineRule="auto"/>
      </w:pPr>
      <w:r>
        <w:t xml:space="preserve">third, there will be a gradual build up in insolvency work, like other recessions in the past. </w:t>
      </w:r>
    </w:p>
    <w:p w14:paraId="0D8C9A89" w14:textId="7B49D2E9" w:rsidR="002B6FC0" w:rsidRPr="002B6FC0" w:rsidRDefault="002B6FC0" w:rsidP="00EC75F4">
      <w:pPr>
        <w:pStyle w:val="Level1"/>
        <w:spacing w:line="276" w:lineRule="auto"/>
        <w:rPr>
          <w:rFonts w:cs="Times New Roman"/>
        </w:rPr>
      </w:pPr>
      <w:r>
        <w:rPr>
          <w:rFonts w:cs="Times New Roman"/>
        </w:rPr>
        <w:t xml:space="preserve">All of these factors suggest that the 1 January 2021 start date is not essential. </w:t>
      </w:r>
    </w:p>
    <w:p w14:paraId="6C020879" w14:textId="3C5BEB8E" w:rsidR="00FB5A5F" w:rsidRDefault="00FB5A5F" w:rsidP="00EC75F4">
      <w:pPr>
        <w:pStyle w:val="Level1"/>
        <w:spacing w:line="276" w:lineRule="auto"/>
        <w:rPr>
          <w:rFonts w:cs="Times New Roman"/>
        </w:rPr>
      </w:pPr>
      <w:r>
        <w:rPr>
          <w:rFonts w:cs="Times New Roman"/>
        </w:rPr>
        <w:t xml:space="preserve">The commencement of the Bill ought to be delayed in my view, to 1 March 2021.  The time is necessary to allow proper development of the Bill and the policy behind it.   It would still be possible to allow Companies to indicate an intention to activate the process from 1 January 2021 as is currently intended.  As I understand it elements of the Bill have been borrowed from ARITA who is largely supportive of the overall </w:t>
      </w:r>
      <w:r>
        <w:rPr>
          <w:rFonts w:cs="Times New Roman"/>
        </w:rPr>
        <w:lastRenderedPageBreak/>
        <w:t xml:space="preserve">policy idea.  Consultation with ARITA in particular, and others, should be made as to the practical need for some elements of the Bill and refinement of the drafting. </w:t>
      </w:r>
    </w:p>
    <w:p w14:paraId="2D68781C" w14:textId="2DF8D7D7" w:rsidR="00DC2257" w:rsidRPr="00DC2257" w:rsidRDefault="00DC2257" w:rsidP="00DC2257">
      <w:pPr>
        <w:pStyle w:val="Level1"/>
        <w:numPr>
          <w:ilvl w:val="0"/>
          <w:numId w:val="0"/>
        </w:numPr>
        <w:spacing w:line="276" w:lineRule="auto"/>
        <w:rPr>
          <w:rFonts w:cs="Times New Roman"/>
          <w:i/>
          <w:iCs/>
        </w:rPr>
      </w:pPr>
      <w:r>
        <w:rPr>
          <w:rFonts w:cs="Times New Roman"/>
          <w:i/>
          <w:iCs/>
        </w:rPr>
        <w:t>Only a minority of SMEs are covered</w:t>
      </w:r>
      <w:r w:rsidR="00C104E2">
        <w:rPr>
          <w:rFonts w:cs="Times New Roman"/>
          <w:i/>
          <w:iCs/>
        </w:rPr>
        <w:t>, and those that are may not be assisted</w:t>
      </w:r>
    </w:p>
    <w:p w14:paraId="71C5A2B0" w14:textId="13D1F792" w:rsidR="00732670" w:rsidRDefault="00E32730" w:rsidP="00732670">
      <w:pPr>
        <w:pStyle w:val="Level1"/>
        <w:spacing w:line="276" w:lineRule="auto"/>
        <w:rPr>
          <w:rFonts w:cs="Times New Roman"/>
        </w:rPr>
      </w:pPr>
      <w:r>
        <w:rPr>
          <w:rFonts w:cs="Times New Roman"/>
        </w:rPr>
        <w:t>A real concern, given that the reforms are a</w:t>
      </w:r>
      <w:r w:rsidR="00DC2257">
        <w:rPr>
          <w:rFonts w:cs="Times New Roman"/>
        </w:rPr>
        <w:t>imed at making insolvent administration of SMEs quicker and cheaper, is that they fail to include personal insolvency or incorporated associations.  A significant proportion of SMEs are unincorporated</w:t>
      </w:r>
      <w:r w:rsidR="00C104E2">
        <w:rPr>
          <w:rFonts w:cs="Times New Roman"/>
        </w:rPr>
        <w:t xml:space="preserve">. </w:t>
      </w:r>
      <w:r w:rsidR="00C104E2">
        <w:rPr>
          <w:rFonts w:cs="Times New Roman"/>
        </w:rPr>
        <w:t>According to figures cited by Michael Murray</w:t>
      </w:r>
      <w:r w:rsidR="00732670">
        <w:rPr>
          <w:rStyle w:val="FootnoteReference"/>
          <w:rFonts w:cs="Times New Roman"/>
        </w:rPr>
        <w:footnoteReference w:id="17"/>
      </w:r>
      <w:r w:rsidR="00C104E2">
        <w:rPr>
          <w:rFonts w:cs="Times New Roman"/>
        </w:rPr>
        <w:t xml:space="preserve"> and sourced from the Small Business Ombudsman, corporations make up less than 40% of SMEs. </w:t>
      </w:r>
      <w:r w:rsidR="00C104E2">
        <w:rPr>
          <w:rFonts w:cs="Times New Roman"/>
        </w:rPr>
        <w:t xml:space="preserve"> </w:t>
      </w:r>
      <w:r w:rsidR="00732670">
        <w:rPr>
          <w:rFonts w:cs="Times New Roman"/>
        </w:rPr>
        <w:t>The reforms will not cover sole traders, partnerships, incorporated associations or trusts where the trustee is not incorporated.</w:t>
      </w:r>
    </w:p>
    <w:p w14:paraId="50BA9A76" w14:textId="3EC26DA9" w:rsidR="00C104E2" w:rsidRPr="00732670" w:rsidRDefault="00C104E2" w:rsidP="00000810">
      <w:pPr>
        <w:pStyle w:val="Level1"/>
        <w:spacing w:line="276" w:lineRule="auto"/>
        <w:rPr>
          <w:rFonts w:cs="Times New Roman"/>
        </w:rPr>
      </w:pPr>
      <w:proofErr w:type="gramStart"/>
      <w:r w:rsidRPr="00732670">
        <w:rPr>
          <w:rFonts w:cs="Times New Roman"/>
        </w:rPr>
        <w:t>So</w:t>
      </w:r>
      <w:proofErr w:type="gramEnd"/>
      <w:r w:rsidRPr="00732670">
        <w:rPr>
          <w:rFonts w:cs="Times New Roman"/>
        </w:rPr>
        <w:t xml:space="preserve"> 60% of SMEs are not covered or assisted by the reforms which do not touch </w:t>
      </w:r>
      <w:r w:rsidR="00732670">
        <w:rPr>
          <w:rFonts w:cs="Times New Roman"/>
        </w:rPr>
        <w:t>b</w:t>
      </w:r>
      <w:r w:rsidRPr="00732670">
        <w:rPr>
          <w:rFonts w:cs="Times New Roman"/>
        </w:rPr>
        <w:t>ankruptcy law, the state incorporated associations legislation nor partnership legislation.</w:t>
      </w:r>
    </w:p>
    <w:p w14:paraId="63D8CA15" w14:textId="527EED2A" w:rsidR="00C104E2" w:rsidRDefault="00C104E2" w:rsidP="00C104E2">
      <w:pPr>
        <w:pStyle w:val="Level1"/>
        <w:spacing w:line="276" w:lineRule="auto"/>
        <w:rPr>
          <w:rFonts w:cs="Times New Roman"/>
        </w:rPr>
      </w:pPr>
      <w:r>
        <w:rPr>
          <w:rFonts w:cs="Times New Roman"/>
        </w:rPr>
        <w:t xml:space="preserve">Further, when one drills into the statistics of corporate insolvencies in Australia, it is apparent that the vast majority </w:t>
      </w:r>
      <w:proofErr w:type="spellStart"/>
      <w:r>
        <w:rPr>
          <w:rFonts w:cs="Times New Roman"/>
        </w:rPr>
        <w:t xml:space="preserve">of </w:t>
      </w:r>
      <w:proofErr w:type="spellEnd"/>
      <w:r>
        <w:rPr>
          <w:rFonts w:cs="Times New Roman"/>
        </w:rPr>
        <w:t xml:space="preserve">insolvent companies that qualify </w:t>
      </w:r>
      <w:r w:rsidR="00732670">
        <w:rPr>
          <w:rFonts w:cs="Times New Roman"/>
        </w:rPr>
        <w:t xml:space="preserve">for restructuring </w:t>
      </w:r>
      <w:r>
        <w:rPr>
          <w:rFonts w:cs="Times New Roman"/>
        </w:rPr>
        <w:t>are unlikely to be in a</w:t>
      </w:r>
      <w:r w:rsidR="00732670">
        <w:rPr>
          <w:rFonts w:cs="Times New Roman"/>
        </w:rPr>
        <w:t xml:space="preserve"> </w:t>
      </w:r>
      <w:r>
        <w:rPr>
          <w:rFonts w:cs="Times New Roman"/>
        </w:rPr>
        <w:t xml:space="preserve">position to successfully implement a restructuring plan.  In order for a turnaround plan to work, there must be assets available to pay creditors some better return than liquidation and to pay the restructuring practitioner.    </w:t>
      </w:r>
      <w:r w:rsidR="00732670">
        <w:rPr>
          <w:rFonts w:cs="Times New Roman"/>
        </w:rPr>
        <w:t>The following numbers in relation to corporate insolvencies subject to external administration are sourced from ASIC and compiled by Professor Jason Harris</w:t>
      </w:r>
      <w:r w:rsidR="00732670">
        <w:rPr>
          <w:rStyle w:val="FootnoteReference"/>
          <w:rFonts w:cs="Times New Roman"/>
        </w:rPr>
        <w:footnoteReference w:id="18"/>
      </w:r>
      <w:r w:rsidR="00732670">
        <w:rPr>
          <w:rFonts w:cs="Times New Roman"/>
        </w:rPr>
        <w:t>, a leading insolvency academic:</w:t>
      </w:r>
    </w:p>
    <w:p w14:paraId="47517532" w14:textId="1D79E4CF" w:rsidR="00732670" w:rsidRPr="00732670" w:rsidRDefault="00732670" w:rsidP="00732670">
      <w:pPr>
        <w:pStyle w:val="Level2"/>
      </w:pPr>
      <w:r w:rsidRPr="00732670">
        <w:t>75% had annual turnover of under $200</w:t>
      </w:r>
      <w:r>
        <w:t>,000</w:t>
      </w:r>
    </w:p>
    <w:p w14:paraId="1B09D15D" w14:textId="510E5A3D" w:rsidR="00732670" w:rsidRPr="00732670" w:rsidRDefault="00732670" w:rsidP="00732670">
      <w:pPr>
        <w:pStyle w:val="Level2"/>
      </w:pPr>
      <w:r w:rsidRPr="00732670">
        <w:t>78% had remaining assets or funds of $50</w:t>
      </w:r>
      <w:r>
        <w:t>,000</w:t>
      </w:r>
      <w:r w:rsidRPr="00732670">
        <w:t xml:space="preserve"> or less, and a majority $10</w:t>
      </w:r>
      <w:r>
        <w:t>,000</w:t>
      </w:r>
      <w:r w:rsidRPr="00732670">
        <w:t xml:space="preserve"> or less</w:t>
      </w:r>
    </w:p>
    <w:p w14:paraId="62B19A39" w14:textId="77777777" w:rsidR="00732670" w:rsidRPr="00732670" w:rsidRDefault="00732670" w:rsidP="00732670">
      <w:pPr>
        <w:pStyle w:val="Level2"/>
      </w:pPr>
      <w:r w:rsidRPr="00732670">
        <w:t>92% were estimated to provide nil dividends to creditors;</w:t>
      </w:r>
    </w:p>
    <w:p w14:paraId="52767ACF" w14:textId="070334AE" w:rsidR="00732670" w:rsidRPr="00732670" w:rsidRDefault="00732670" w:rsidP="00732670">
      <w:pPr>
        <w:pStyle w:val="Level2"/>
      </w:pPr>
      <w:r>
        <w:t>i</w:t>
      </w:r>
      <w:r w:rsidRPr="00732670">
        <w:t>n a significant proportion, the practitioner was unpaid or underpaid.</w:t>
      </w:r>
    </w:p>
    <w:p w14:paraId="26524BF0" w14:textId="4B9A464B" w:rsidR="00732670" w:rsidRPr="00732670" w:rsidRDefault="00732670" w:rsidP="000A628C">
      <w:pPr>
        <w:pStyle w:val="Level1"/>
        <w:spacing w:line="276" w:lineRule="auto"/>
        <w:rPr>
          <w:rFonts w:cs="Times New Roman"/>
        </w:rPr>
      </w:pPr>
      <w:r w:rsidRPr="00732670">
        <w:rPr>
          <w:rFonts w:cs="Times New Roman"/>
        </w:rPr>
        <w:t xml:space="preserve">The reforms will </w:t>
      </w:r>
      <w:r>
        <w:rPr>
          <w:rFonts w:cs="Times New Roman"/>
        </w:rPr>
        <w:t xml:space="preserve">thus </w:t>
      </w:r>
      <w:r w:rsidRPr="00732670">
        <w:rPr>
          <w:rFonts w:cs="Times New Roman"/>
        </w:rPr>
        <w:t xml:space="preserve">not assist a </w:t>
      </w:r>
      <w:r w:rsidR="00E21733">
        <w:rPr>
          <w:rFonts w:cs="Times New Roman"/>
        </w:rPr>
        <w:t xml:space="preserve">significant share </w:t>
      </w:r>
      <w:r w:rsidRPr="00732670">
        <w:rPr>
          <w:rFonts w:cs="Times New Roman"/>
        </w:rPr>
        <w:t xml:space="preserve">of eligible companies </w:t>
      </w:r>
      <w:r>
        <w:rPr>
          <w:rFonts w:cs="Times New Roman"/>
        </w:rPr>
        <w:t xml:space="preserve">to </w:t>
      </w:r>
      <w:r w:rsidRPr="00732670">
        <w:rPr>
          <w:rFonts w:cs="Times New Roman"/>
        </w:rPr>
        <w:t xml:space="preserve">restructure.  </w:t>
      </w:r>
    </w:p>
    <w:p w14:paraId="747B2ED9" w14:textId="77777777" w:rsidR="00D11E59" w:rsidRDefault="00D11E59" w:rsidP="00D11E59">
      <w:pPr>
        <w:pStyle w:val="Level1"/>
        <w:numPr>
          <w:ilvl w:val="0"/>
          <w:numId w:val="0"/>
        </w:numPr>
        <w:spacing w:line="276" w:lineRule="auto"/>
        <w:ind w:left="567" w:hanging="567"/>
        <w:rPr>
          <w:rFonts w:cs="Times New Roman"/>
        </w:rPr>
      </w:pPr>
      <w:r w:rsidRPr="00D11E59">
        <w:rPr>
          <w:rFonts w:cs="Times New Roman"/>
          <w:i/>
          <w:iCs/>
        </w:rPr>
        <w:t>The profession and small business impacts</w:t>
      </w:r>
      <w:r>
        <w:rPr>
          <w:rFonts w:cs="Times New Roman"/>
        </w:rPr>
        <w:t xml:space="preserve"> </w:t>
      </w:r>
    </w:p>
    <w:p w14:paraId="5C4ADC2A" w14:textId="40BBB87B" w:rsidR="00D11E59" w:rsidRDefault="00D11E59" w:rsidP="00D11E59">
      <w:pPr>
        <w:pStyle w:val="Level1"/>
        <w:spacing w:line="276" w:lineRule="auto"/>
        <w:rPr>
          <w:rFonts w:cs="Times New Roman"/>
        </w:rPr>
      </w:pPr>
      <w:r>
        <w:rPr>
          <w:rFonts w:cs="Times New Roman"/>
        </w:rPr>
        <w:t xml:space="preserve">I suspect that the impact of the reforms will be more limited than both treasury and the profession think.  I suspect that the threshold for application of restructuring </w:t>
      </w:r>
      <w:r w:rsidR="00412175">
        <w:rPr>
          <w:rFonts w:cs="Times New Roman"/>
        </w:rPr>
        <w:t xml:space="preserve">as </w:t>
      </w:r>
      <w:r w:rsidR="00412175">
        <w:rPr>
          <w:rFonts w:cs="Times New Roman"/>
        </w:rPr>
        <w:lastRenderedPageBreak/>
        <w:t>presently</w:t>
      </w:r>
      <w:r>
        <w:rPr>
          <w:rFonts w:cs="Times New Roman"/>
        </w:rPr>
        <w:t xml:space="preserve"> proposed, </w:t>
      </w:r>
      <w:r w:rsidR="00412175">
        <w:rPr>
          <w:rFonts w:cs="Times New Roman"/>
        </w:rPr>
        <w:t>in particular</w:t>
      </w:r>
      <w:r>
        <w:rPr>
          <w:rFonts w:cs="Times New Roman"/>
        </w:rPr>
        <w:t xml:space="preserve"> the requirement for up to date entitlements and tax </w:t>
      </w:r>
      <w:r w:rsidR="00412175">
        <w:rPr>
          <w:rFonts w:cs="Times New Roman"/>
        </w:rPr>
        <w:t>lodgements</w:t>
      </w:r>
      <w:r>
        <w:rPr>
          <w:rFonts w:cs="Times New Roman"/>
        </w:rPr>
        <w:t xml:space="preserve">, will prevent many companies from qualifying. </w:t>
      </w:r>
    </w:p>
    <w:p w14:paraId="394FF7D9" w14:textId="20AD55AE" w:rsidR="00D11E59" w:rsidRDefault="00D11E59" w:rsidP="00D11E59">
      <w:pPr>
        <w:pStyle w:val="Level1"/>
        <w:spacing w:line="276" w:lineRule="auto"/>
        <w:rPr>
          <w:rFonts w:cs="Times New Roman"/>
        </w:rPr>
      </w:pPr>
      <w:r>
        <w:rPr>
          <w:rFonts w:cs="Times New Roman"/>
        </w:rPr>
        <w:t xml:space="preserve">Assuming that issue is fixed in the drafting and the requirements scrapped, I suspect that most of the companies using the process will not have had sufficient assets to generate much of a return to creditors nor fees to liquidators.  In that respect, I don’t think liquidators ought </w:t>
      </w:r>
      <w:proofErr w:type="gramStart"/>
      <w:r>
        <w:rPr>
          <w:rFonts w:cs="Times New Roman"/>
        </w:rPr>
        <w:t>be</w:t>
      </w:r>
      <w:proofErr w:type="gramEnd"/>
      <w:r>
        <w:rPr>
          <w:rFonts w:cs="Times New Roman"/>
        </w:rPr>
        <w:t xml:space="preserve"> concerned about losing otherwise paying work</w:t>
      </w:r>
      <w:r w:rsidR="00410829">
        <w:rPr>
          <w:rFonts w:cs="Times New Roman"/>
        </w:rPr>
        <w:t xml:space="preserve"> in VA or liquidation appointments</w:t>
      </w:r>
      <w:r>
        <w:rPr>
          <w:rFonts w:cs="Times New Roman"/>
        </w:rPr>
        <w:t xml:space="preserve">. </w:t>
      </w:r>
    </w:p>
    <w:p w14:paraId="00268465" w14:textId="77777777" w:rsidR="00E21733" w:rsidRDefault="00D11E59" w:rsidP="00D11E59">
      <w:pPr>
        <w:pStyle w:val="Level1"/>
        <w:spacing w:line="276" w:lineRule="auto"/>
        <w:rPr>
          <w:rFonts w:cs="Times New Roman"/>
        </w:rPr>
      </w:pPr>
      <w:r>
        <w:rPr>
          <w:rFonts w:cs="Times New Roman"/>
        </w:rPr>
        <w:t xml:space="preserve">As the treasury has noted, they expect to catch the vast </w:t>
      </w:r>
      <w:r w:rsidR="00412175">
        <w:rPr>
          <w:rFonts w:cs="Times New Roman"/>
        </w:rPr>
        <w:t>bulk</w:t>
      </w:r>
      <w:r>
        <w:rPr>
          <w:rFonts w:cs="Times New Roman"/>
        </w:rPr>
        <w:t xml:space="preserve"> of company liquidations that have little or no assets, relatively few credito</w:t>
      </w:r>
      <w:r w:rsidR="00412175">
        <w:rPr>
          <w:rFonts w:cs="Times New Roman"/>
        </w:rPr>
        <w:t xml:space="preserve">rs and not much prospect of succeeding through formal VA process.  </w:t>
      </w:r>
      <w:r w:rsidR="00412175" w:rsidRPr="00412175">
        <w:rPr>
          <w:rFonts w:cs="Times New Roman"/>
          <w:b/>
          <w:bCs/>
          <w:u w:val="single"/>
        </w:rPr>
        <w:t>It is</w:t>
      </w:r>
      <w:r w:rsidR="00DC2257">
        <w:rPr>
          <w:rFonts w:cs="Times New Roman"/>
          <w:b/>
          <w:bCs/>
          <w:u w:val="single"/>
        </w:rPr>
        <w:t xml:space="preserve"> type of “</w:t>
      </w:r>
      <w:r w:rsidR="00412175" w:rsidRPr="00412175">
        <w:rPr>
          <w:rFonts w:cs="Times New Roman"/>
          <w:b/>
          <w:bCs/>
          <w:u w:val="single"/>
        </w:rPr>
        <w:t>one percenter</w:t>
      </w:r>
      <w:r w:rsidR="00DC2257">
        <w:rPr>
          <w:rFonts w:cs="Times New Roman"/>
          <w:b/>
          <w:bCs/>
          <w:u w:val="single"/>
        </w:rPr>
        <w:t>”</w:t>
      </w:r>
      <w:r w:rsidR="00412175" w:rsidRPr="00412175">
        <w:rPr>
          <w:rFonts w:cs="Times New Roman"/>
          <w:b/>
          <w:bCs/>
          <w:u w:val="single"/>
        </w:rPr>
        <w:t xml:space="preserve"> issue.</w:t>
      </w:r>
      <w:r w:rsidR="00412175">
        <w:rPr>
          <w:rFonts w:cs="Times New Roman"/>
        </w:rPr>
        <w:t xml:space="preserve"> The vast bulk of liquidations produce little or no returns to creditors:  in that sense the profile of the corporate population is the same as individuals.   </w:t>
      </w:r>
    </w:p>
    <w:p w14:paraId="058F9C42" w14:textId="7E166DB3" w:rsidR="00D11E59" w:rsidRDefault="00412175" w:rsidP="00D11E59">
      <w:pPr>
        <w:pStyle w:val="Level1"/>
        <w:spacing w:line="276" w:lineRule="auto"/>
        <w:rPr>
          <w:rFonts w:cs="Times New Roman"/>
        </w:rPr>
      </w:pPr>
      <w:r>
        <w:rPr>
          <w:rFonts w:cs="Times New Roman"/>
        </w:rPr>
        <w:t xml:space="preserve">If the reforms succeed in reducing the bulk of ordinary liquidations or voluntary administrations, that will not be a bad thing.  </w:t>
      </w:r>
      <w:r w:rsidR="00E21733">
        <w:rPr>
          <w:rFonts w:cs="Times New Roman"/>
        </w:rPr>
        <w:t xml:space="preserve">They will be directed by the process, if invoked, into simplified liquidation.   </w:t>
      </w:r>
      <w:r>
        <w:rPr>
          <w:rFonts w:cs="Times New Roman"/>
        </w:rPr>
        <w:t xml:space="preserve">To the extent the reforms make the administration and renewal (or liquidation) of SMEs quicker, cheaper and more flexible, they ought to be good for both business and the profession. </w:t>
      </w:r>
    </w:p>
    <w:p w14:paraId="28311991" w14:textId="5365BAA2" w:rsidR="00B95EE9" w:rsidRDefault="00B95EE9" w:rsidP="00EC75F4">
      <w:pPr>
        <w:pStyle w:val="Level1"/>
        <w:numPr>
          <w:ilvl w:val="0"/>
          <w:numId w:val="0"/>
        </w:numPr>
        <w:spacing w:line="276" w:lineRule="auto"/>
        <w:ind w:left="567" w:hanging="567"/>
      </w:pPr>
      <w:r>
        <w:t xml:space="preserve">Date:  </w:t>
      </w:r>
      <w:r>
        <w:t xml:space="preserve">9 November </w:t>
      </w:r>
      <w:r>
        <w:t>2020</w:t>
      </w:r>
    </w:p>
    <w:p w14:paraId="779BBDBF" w14:textId="77777777" w:rsidR="00B95EE9" w:rsidRDefault="00B95EE9" w:rsidP="00EC75F4">
      <w:pPr>
        <w:pStyle w:val="Level1"/>
        <w:numPr>
          <w:ilvl w:val="0"/>
          <w:numId w:val="0"/>
        </w:numPr>
        <w:spacing w:after="0" w:line="276" w:lineRule="auto"/>
        <w:jc w:val="right"/>
      </w:pPr>
      <w:r>
        <w:t>Mark McKillop</w:t>
      </w:r>
    </w:p>
    <w:p w14:paraId="2CCB3449" w14:textId="77777777" w:rsidR="00B95EE9" w:rsidRDefault="00B95EE9" w:rsidP="00EC75F4">
      <w:pPr>
        <w:pStyle w:val="Level1"/>
        <w:numPr>
          <w:ilvl w:val="0"/>
          <w:numId w:val="0"/>
        </w:numPr>
        <w:spacing w:after="0" w:line="276" w:lineRule="auto"/>
        <w:jc w:val="right"/>
      </w:pPr>
      <w:proofErr w:type="spellStart"/>
      <w:r>
        <w:t>Castan</w:t>
      </w:r>
      <w:proofErr w:type="spellEnd"/>
      <w:r>
        <w:t xml:space="preserve"> Chambers</w:t>
      </w:r>
    </w:p>
    <w:p w14:paraId="0AA19D94" w14:textId="77777777" w:rsidR="00B95EE9" w:rsidRPr="00BA5602" w:rsidRDefault="00B95EE9" w:rsidP="00EC75F4">
      <w:pPr>
        <w:pStyle w:val="Level1"/>
        <w:numPr>
          <w:ilvl w:val="0"/>
          <w:numId w:val="0"/>
        </w:numPr>
        <w:spacing w:after="0" w:line="276" w:lineRule="auto"/>
        <w:jc w:val="right"/>
      </w:pPr>
      <w:r>
        <w:t>Melbourne Victoria</w:t>
      </w:r>
    </w:p>
    <w:p w14:paraId="78AF8ED0" w14:textId="77777777" w:rsidR="004936D7" w:rsidRPr="00B95EE9" w:rsidRDefault="004936D7" w:rsidP="00EC75F4">
      <w:pPr>
        <w:spacing w:line="276" w:lineRule="auto"/>
        <w:rPr>
          <w:rFonts w:ascii="Times New Roman" w:hAnsi="Times New Roman" w:cs="Times New Roman"/>
          <w:b/>
          <w:bCs/>
        </w:rPr>
      </w:pPr>
    </w:p>
    <w:sectPr w:rsidR="004936D7" w:rsidRPr="00B95EE9" w:rsidSect="00927719">
      <w:footerReference w:type="even" r:id="rId15"/>
      <w:footerReference w:type="default" r:id="rId16"/>
      <w:pgSz w:w="11900" w:h="16840"/>
      <w:pgMar w:top="130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5CC52E" w14:textId="77777777" w:rsidR="004C6105" w:rsidRDefault="004C6105" w:rsidP="002B5B0F">
      <w:r>
        <w:separator/>
      </w:r>
    </w:p>
  </w:endnote>
  <w:endnote w:type="continuationSeparator" w:id="0">
    <w:p w14:paraId="29D57C66" w14:textId="77777777" w:rsidR="004C6105" w:rsidRDefault="004C6105" w:rsidP="002B5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altName w:val="Times New Roman PSMT"/>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88392668"/>
      <w:docPartObj>
        <w:docPartGallery w:val="Page Numbers (Bottom of Page)"/>
        <w:docPartUnique/>
      </w:docPartObj>
    </w:sdtPr>
    <w:sdtContent>
      <w:p w14:paraId="02FA7E63" w14:textId="4FAF102D" w:rsidR="002B6FC0" w:rsidRDefault="002B6FC0" w:rsidP="002B6FC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D760069" w14:textId="77777777" w:rsidR="002B6FC0" w:rsidRDefault="002B6F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992913416"/>
      <w:docPartObj>
        <w:docPartGallery w:val="Page Numbers (Bottom of Page)"/>
        <w:docPartUnique/>
      </w:docPartObj>
    </w:sdtPr>
    <w:sdtContent>
      <w:p w14:paraId="3484C996" w14:textId="0EB77505" w:rsidR="002B6FC0" w:rsidRDefault="002B6FC0" w:rsidP="002B6FC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7A80997" w14:textId="77777777" w:rsidR="002B6FC0" w:rsidRDefault="002B6F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122AC9" w14:textId="77777777" w:rsidR="004C6105" w:rsidRDefault="004C6105" w:rsidP="002B5B0F">
      <w:r>
        <w:separator/>
      </w:r>
    </w:p>
  </w:footnote>
  <w:footnote w:type="continuationSeparator" w:id="0">
    <w:p w14:paraId="53D30517" w14:textId="77777777" w:rsidR="004C6105" w:rsidRDefault="004C6105" w:rsidP="002B5B0F">
      <w:r>
        <w:continuationSeparator/>
      </w:r>
    </w:p>
  </w:footnote>
  <w:footnote w:id="1">
    <w:p w14:paraId="0BCC7041" w14:textId="6CD41947" w:rsidR="00613F79" w:rsidRDefault="00613F79">
      <w:pPr>
        <w:pStyle w:val="FootnoteText"/>
      </w:pPr>
      <w:r>
        <w:rPr>
          <w:rStyle w:val="FootnoteReference"/>
        </w:rPr>
        <w:footnoteRef/>
      </w:r>
      <w:r>
        <w:t xml:space="preserve"> See the Hansard transcript of the hearings </w:t>
      </w:r>
      <w:hyperlink r:id="rId1" w:anchor="search=%22committees/estimate/b25544f7-b923-401b-8be1-c78f424e58ef/0000%22" w:history="1">
        <w:r w:rsidRPr="00613F79">
          <w:rPr>
            <w:rStyle w:val="Hyperlink"/>
          </w:rPr>
          <w:t>here.</w:t>
        </w:r>
        <w:r>
          <w:rPr>
            <w:rStyle w:val="Hyperlink"/>
          </w:rPr>
          <w:t xml:space="preserve"> </w:t>
        </w:r>
        <w:r>
          <w:rPr>
            <w:rStyle w:val="Hyperlink"/>
            <w:color w:val="000000" w:themeColor="text1"/>
            <w:u w:val="none"/>
          </w:rPr>
          <w:t xml:space="preserve">There is a very useful edited summary at </w:t>
        </w:r>
        <w:r w:rsidRPr="00613F79">
          <w:rPr>
            <w:rStyle w:val="Hyperlink"/>
          </w:rPr>
          <w:t xml:space="preserve"> </w:t>
        </w:r>
      </w:hyperlink>
      <w:r>
        <w:t xml:space="preserve">Michael Murray’s website at </w:t>
      </w:r>
      <w:hyperlink r:id="rId2" w:history="1">
        <w:r w:rsidRPr="00613F79">
          <w:rPr>
            <w:rStyle w:val="Hyperlink"/>
          </w:rPr>
          <w:t>https://murrayslegal.com.au/blog/2020/10/30/australias-insolvency-law-reforms-useful-information-from-government-officers/</w:t>
        </w:r>
      </w:hyperlink>
    </w:p>
  </w:footnote>
  <w:footnote w:id="2">
    <w:p w14:paraId="7E34684C" w14:textId="77777777" w:rsidR="002B6FC0" w:rsidRPr="00EC75F4" w:rsidRDefault="002B6FC0" w:rsidP="00FB31FE">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References to sections of the CA in this paper refer to the provisions to be inserted by the Bill, unless otherwise indicated. </w:t>
      </w:r>
    </w:p>
  </w:footnote>
  <w:footnote w:id="3">
    <w:p w14:paraId="229EB922" w14:textId="209D56D7"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s453K</w:t>
      </w:r>
    </w:p>
  </w:footnote>
  <w:footnote w:id="4">
    <w:p w14:paraId="03FA02CA" w14:textId="38E8B8AC"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s453B</w:t>
      </w:r>
    </w:p>
  </w:footnote>
  <w:footnote w:id="5">
    <w:p w14:paraId="7A4F5B5F" w14:textId="0F62BB86"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generally Division 4, Subdivision C of Part 5.3B, s456G.  The restructuring practitioner is referred to in the explanatory memorandum and in many commentaries (but not in the proposed amendments to the CA) as a “small business restructuring practitioner”.  </w:t>
      </w:r>
    </w:p>
  </w:footnote>
  <w:footnote w:id="6">
    <w:p w14:paraId="51AF6629" w14:textId="20E86D26"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A new definition in s.9 of the Act is included to define the term.  </w:t>
      </w:r>
    </w:p>
  </w:footnote>
  <w:footnote w:id="7">
    <w:p w14:paraId="5589568F" w14:textId="304C4F0D"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generally Division 2, Subdivision E of Part 5.3B, s453P ff</w:t>
      </w:r>
    </w:p>
  </w:footnote>
  <w:footnote w:id="8">
    <w:p w14:paraId="52FF4064" w14:textId="4185063E"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s453V.</w:t>
      </w:r>
    </w:p>
  </w:footnote>
  <w:footnote w:id="9">
    <w:p w14:paraId="12536D5C" w14:textId="14CE186E"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s455</w:t>
      </w:r>
      <w:proofErr w:type="gramStart"/>
      <w:r w:rsidRPr="00EC75F4">
        <w:rPr>
          <w:rFonts w:ascii="Times New Roman" w:hAnsi="Times New Roman" w:cs="Times New Roman"/>
        </w:rPr>
        <w:t>A(</w:t>
      </w:r>
      <w:proofErr w:type="gramEnd"/>
      <w:r w:rsidRPr="00EC75F4">
        <w:rPr>
          <w:rFonts w:ascii="Times New Roman" w:hAnsi="Times New Roman" w:cs="Times New Roman"/>
        </w:rPr>
        <w:t>2)</w:t>
      </w:r>
    </w:p>
  </w:footnote>
  <w:footnote w:id="10">
    <w:p w14:paraId="5D99BD3B" w14:textId="24FF1DEC"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Division 3, ss455A to 455B.</w:t>
      </w:r>
    </w:p>
  </w:footnote>
  <w:footnote w:id="11">
    <w:p w14:paraId="270F8C8C" w14:textId="1B9C2BE3"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s455B.</w:t>
      </w:r>
    </w:p>
  </w:footnote>
  <w:footnote w:id="12">
    <w:p w14:paraId="2F6D6CE3" w14:textId="481DB8D7"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s453J.</w:t>
      </w:r>
    </w:p>
  </w:footnote>
  <w:footnote w:id="13">
    <w:p w14:paraId="6DBEA8A8" w14:textId="77777777" w:rsidR="002B6FC0" w:rsidRPr="00EC75F4" w:rsidRDefault="002B6FC0" w:rsidP="00874636">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generally Division 2, subdivision D.  </w:t>
      </w:r>
    </w:p>
  </w:footnote>
  <w:footnote w:id="14">
    <w:p w14:paraId="7178FD8E" w14:textId="5EEC21C4"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s500AE</w:t>
      </w:r>
    </w:p>
  </w:footnote>
  <w:footnote w:id="15">
    <w:p w14:paraId="27E1B7FC" w14:textId="3885107B" w:rsidR="002B6FC0" w:rsidRPr="00EC75F4" w:rsidRDefault="002B6FC0">
      <w:pPr>
        <w:pStyle w:val="FootnoteText"/>
        <w:rPr>
          <w:rFonts w:ascii="Times New Roman" w:hAnsi="Times New Roman" w:cs="Times New Roman"/>
        </w:rPr>
      </w:pPr>
      <w:r w:rsidRPr="00EC75F4">
        <w:rPr>
          <w:rStyle w:val="FootnoteReference"/>
          <w:rFonts w:ascii="Times New Roman" w:hAnsi="Times New Roman" w:cs="Times New Roman"/>
        </w:rPr>
        <w:footnoteRef/>
      </w:r>
      <w:r w:rsidRPr="00EC75F4">
        <w:rPr>
          <w:rFonts w:ascii="Times New Roman" w:hAnsi="Times New Roman" w:cs="Times New Roman"/>
        </w:rPr>
        <w:t xml:space="preserve"> See s500</w:t>
      </w:r>
      <w:proofErr w:type="gramStart"/>
      <w:r w:rsidRPr="00EC75F4">
        <w:rPr>
          <w:rFonts w:ascii="Times New Roman" w:hAnsi="Times New Roman" w:cs="Times New Roman"/>
        </w:rPr>
        <w:t>AE(</w:t>
      </w:r>
      <w:proofErr w:type="gramEnd"/>
      <w:r w:rsidRPr="00EC75F4">
        <w:rPr>
          <w:rFonts w:ascii="Times New Roman" w:hAnsi="Times New Roman" w:cs="Times New Roman"/>
        </w:rPr>
        <w:t>3)</w:t>
      </w:r>
    </w:p>
  </w:footnote>
  <w:footnote w:id="16">
    <w:p w14:paraId="4A85038F" w14:textId="69373D9E" w:rsidR="00DC2257" w:rsidRPr="00DC2257" w:rsidRDefault="00DC2257" w:rsidP="00DC2257">
      <w:pPr>
        <w:pStyle w:val="FootnoteText"/>
      </w:pPr>
      <w:r>
        <w:rPr>
          <w:rStyle w:val="FootnoteReference"/>
        </w:rPr>
        <w:footnoteRef/>
      </w:r>
      <w:r>
        <w:t xml:space="preserve"> </w:t>
      </w:r>
      <w:r w:rsidRPr="00DC2257">
        <w:rPr>
          <w:rFonts w:ascii="Times New Roman" w:hAnsi="Times New Roman" w:cs="Times New Roman"/>
        </w:rPr>
        <w:t xml:space="preserve">See the </w:t>
      </w:r>
      <w:hyperlink r:id="rId3" w:history="1">
        <w:r w:rsidRPr="00DC2257">
          <w:rPr>
            <w:rStyle w:val="Hyperlink"/>
            <w:rFonts w:ascii="Times New Roman" w:hAnsi="Times New Roman" w:cs="Times New Roman"/>
          </w:rPr>
          <w:t>Insolvency, Restructuring and Dissolution (Amendment) Bill 2020</w:t>
        </w:r>
      </w:hyperlink>
      <w:r w:rsidRPr="00DC2257">
        <w:rPr>
          <w:rFonts w:ascii="Times New Roman" w:hAnsi="Times New Roman" w:cs="Times New Roman"/>
        </w:rPr>
        <w:t xml:space="preserve"> which was passed on 3 November 2020 and a discussion of its content in an article by Allen &amp; Gledhill </w:t>
      </w:r>
      <w:hyperlink r:id="rId4" w:history="1">
        <w:r w:rsidRPr="00DC2257">
          <w:rPr>
            <w:rStyle w:val="Hyperlink"/>
            <w:rFonts w:ascii="Times New Roman" w:hAnsi="Times New Roman" w:cs="Times New Roman"/>
          </w:rPr>
          <w:t>here</w:t>
        </w:r>
      </w:hyperlink>
      <w:r w:rsidRPr="00DC2257">
        <w:rPr>
          <w:rFonts w:ascii="Times New Roman" w:hAnsi="Times New Roman" w:cs="Times New Roman"/>
        </w:rPr>
        <w:t>.</w:t>
      </w:r>
      <w:r>
        <w:t xml:space="preserve"> </w:t>
      </w:r>
    </w:p>
    <w:p w14:paraId="266EA4AF" w14:textId="6BE66FA5" w:rsidR="00DC2257" w:rsidRDefault="00DC2257">
      <w:pPr>
        <w:pStyle w:val="FootnoteText"/>
      </w:pPr>
    </w:p>
  </w:footnote>
  <w:footnote w:id="17">
    <w:p w14:paraId="79136A09" w14:textId="3E2CA9E8" w:rsidR="00732670" w:rsidRDefault="00732670">
      <w:pPr>
        <w:pStyle w:val="FootnoteText"/>
      </w:pPr>
      <w:r>
        <w:rPr>
          <w:rStyle w:val="FootnoteReference"/>
        </w:rPr>
        <w:footnoteRef/>
      </w:r>
      <w:r>
        <w:t xml:space="preserve"> See Murray’s article </w:t>
      </w:r>
      <w:hyperlink r:id="rId5" w:history="1">
        <w:r w:rsidRPr="00732670">
          <w:rPr>
            <w:rStyle w:val="Hyperlink"/>
          </w:rPr>
          <w:t>here</w:t>
        </w:r>
      </w:hyperlink>
    </w:p>
  </w:footnote>
  <w:footnote w:id="18">
    <w:p w14:paraId="6A5D53D3" w14:textId="58FD5011" w:rsidR="00732670" w:rsidRDefault="00732670">
      <w:pPr>
        <w:pStyle w:val="FootnoteText"/>
      </w:pPr>
      <w:r>
        <w:rPr>
          <w:rStyle w:val="FootnoteReference"/>
        </w:rPr>
        <w:footnoteRef/>
      </w:r>
      <w:r>
        <w:t xml:space="preserve"> See the Murray article quoted above.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AD2B92"/>
    <w:multiLevelType w:val="hybridMultilevel"/>
    <w:tmpl w:val="A24E22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985B45"/>
    <w:multiLevelType w:val="hybridMultilevel"/>
    <w:tmpl w:val="78746F8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26D1895"/>
    <w:multiLevelType w:val="hybridMultilevel"/>
    <w:tmpl w:val="1EFC0E06"/>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33617F4"/>
    <w:multiLevelType w:val="multilevel"/>
    <w:tmpl w:val="21F4E6C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0F746D"/>
    <w:multiLevelType w:val="hybridMultilevel"/>
    <w:tmpl w:val="A24E224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36B040F6"/>
    <w:multiLevelType w:val="multilevel"/>
    <w:tmpl w:val="9E664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F94266"/>
    <w:multiLevelType w:val="multilevel"/>
    <w:tmpl w:val="1C50A17E"/>
    <w:lvl w:ilvl="0">
      <w:start w:val="1"/>
      <w:numFmt w:val="decimal"/>
      <w:pStyle w:val="Level1"/>
      <w:lvlText w:val="%1."/>
      <w:lvlJc w:val="left"/>
      <w:pPr>
        <w:tabs>
          <w:tab w:val="num" w:pos="567"/>
        </w:tabs>
        <w:ind w:left="567" w:hanging="567"/>
      </w:pPr>
      <w:rPr>
        <w:rFonts w:hint="default"/>
      </w:rPr>
    </w:lvl>
    <w:lvl w:ilvl="1">
      <w:start w:val="1"/>
      <w:numFmt w:val="lowerLetter"/>
      <w:pStyle w:val="Level2"/>
      <w:lvlText w:val="(%2)"/>
      <w:lvlJc w:val="left"/>
      <w:pPr>
        <w:tabs>
          <w:tab w:val="num" w:pos="1134"/>
        </w:tabs>
        <w:ind w:left="1134" w:hanging="567"/>
      </w:pPr>
      <w:rPr>
        <w:rFonts w:hint="default"/>
      </w:rPr>
    </w:lvl>
    <w:lvl w:ilvl="2">
      <w:start w:val="1"/>
      <w:numFmt w:val="lowerRoman"/>
      <w:pStyle w:val="Level3"/>
      <w:lvlText w:val="(%3)"/>
      <w:lvlJc w:val="left"/>
      <w:pPr>
        <w:tabs>
          <w:tab w:val="num" w:pos="1701"/>
        </w:tabs>
        <w:ind w:left="1701" w:hanging="567"/>
      </w:pPr>
      <w:rPr>
        <w:rFonts w:hint="default"/>
      </w:rPr>
    </w:lvl>
    <w:lvl w:ilvl="3">
      <w:start w:val="1"/>
      <w:numFmt w:val="upperLetter"/>
      <w:pStyle w:val="Level4"/>
      <w:lvlText w:val="(%4)"/>
      <w:lvlJc w:val="left"/>
      <w:pPr>
        <w:tabs>
          <w:tab w:val="num" w:pos="2268"/>
        </w:tabs>
        <w:ind w:left="2268" w:hanging="567"/>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
  </w:num>
  <w:num w:numId="2">
    <w:abstractNumId w:val="4"/>
  </w:num>
  <w:num w:numId="3">
    <w:abstractNumId w:val="2"/>
  </w:num>
  <w:num w:numId="4">
    <w:abstractNumId w:val="0"/>
  </w:num>
  <w:num w:numId="5">
    <w:abstractNumId w:val="6"/>
  </w:num>
  <w:num w:numId="6">
    <w:abstractNumId w:val="6"/>
  </w:num>
  <w:num w:numId="7">
    <w:abstractNumId w:val="6"/>
  </w:num>
  <w:num w:numId="8">
    <w:abstractNumId w:val="6"/>
  </w:num>
  <w:num w:numId="9">
    <w:abstractNumId w:val="6"/>
  </w:num>
  <w:num w:numId="10">
    <w:abstractNumId w:val="6"/>
  </w:num>
  <w:num w:numId="11">
    <w:abstractNumId w:val="6"/>
  </w:num>
  <w:num w:numId="12">
    <w:abstractNumId w:val="6"/>
  </w:num>
  <w:num w:numId="13">
    <w:abstractNumId w:val="6"/>
  </w:num>
  <w:num w:numId="14">
    <w:abstractNumId w:val="6"/>
  </w:num>
  <w:num w:numId="15">
    <w:abstractNumId w:val="6"/>
  </w:num>
  <w:num w:numId="16">
    <w:abstractNumId w:val="6"/>
  </w:num>
  <w:num w:numId="17">
    <w:abstractNumId w:val="6"/>
  </w:num>
  <w:num w:numId="18">
    <w:abstractNumId w:val="6"/>
  </w:num>
  <w:num w:numId="19">
    <w:abstractNumId w:val="6"/>
  </w:num>
  <w:num w:numId="20">
    <w:abstractNumId w:val="6"/>
  </w:num>
  <w:num w:numId="21">
    <w:abstractNumId w:val="6"/>
  </w:num>
  <w:num w:numId="22">
    <w:abstractNumId w:val="6"/>
  </w:num>
  <w:num w:numId="23">
    <w:abstractNumId w:val="6"/>
  </w:num>
  <w:num w:numId="24">
    <w:abstractNumId w:val="6"/>
  </w:num>
  <w:num w:numId="25">
    <w:abstractNumId w:val="3"/>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
  </w:num>
  <w:num w:numId="29">
    <w:abstractNumId w:val="6"/>
  </w:num>
  <w:num w:numId="30">
    <w:abstractNumId w:val="6"/>
  </w:num>
  <w:num w:numId="31">
    <w:abstractNumId w:val="6"/>
  </w:num>
  <w:num w:numId="32">
    <w:abstractNumId w:val="6"/>
  </w:num>
  <w:num w:numId="33">
    <w:abstractNumId w:val="6"/>
  </w:num>
  <w:num w:numId="34">
    <w:abstractNumId w:val="6"/>
  </w:num>
  <w:num w:numId="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B0F"/>
    <w:rsid w:val="0000227B"/>
    <w:rsid w:val="00007804"/>
    <w:rsid w:val="00054622"/>
    <w:rsid w:val="000908A2"/>
    <w:rsid w:val="00096BD7"/>
    <w:rsid w:val="001126BF"/>
    <w:rsid w:val="001A6E23"/>
    <w:rsid w:val="002A7AC6"/>
    <w:rsid w:val="002B5B0F"/>
    <w:rsid w:val="002B6FC0"/>
    <w:rsid w:val="002C572F"/>
    <w:rsid w:val="00315B59"/>
    <w:rsid w:val="00346627"/>
    <w:rsid w:val="00356F75"/>
    <w:rsid w:val="003610F4"/>
    <w:rsid w:val="00410829"/>
    <w:rsid w:val="00412175"/>
    <w:rsid w:val="004936D7"/>
    <w:rsid w:val="004C04CB"/>
    <w:rsid w:val="004C6105"/>
    <w:rsid w:val="00532E48"/>
    <w:rsid w:val="00586F93"/>
    <w:rsid w:val="00613F79"/>
    <w:rsid w:val="006A5A64"/>
    <w:rsid w:val="006E1E25"/>
    <w:rsid w:val="006F4634"/>
    <w:rsid w:val="00732670"/>
    <w:rsid w:val="007A36C2"/>
    <w:rsid w:val="00836401"/>
    <w:rsid w:val="00874636"/>
    <w:rsid w:val="008A2D89"/>
    <w:rsid w:val="00927719"/>
    <w:rsid w:val="00937AD1"/>
    <w:rsid w:val="009549F5"/>
    <w:rsid w:val="00984EB6"/>
    <w:rsid w:val="009C5BFD"/>
    <w:rsid w:val="00A03960"/>
    <w:rsid w:val="00A81E27"/>
    <w:rsid w:val="00AE63A9"/>
    <w:rsid w:val="00B66CBB"/>
    <w:rsid w:val="00B744DA"/>
    <w:rsid w:val="00B8015A"/>
    <w:rsid w:val="00B95EE9"/>
    <w:rsid w:val="00BE058F"/>
    <w:rsid w:val="00C104E2"/>
    <w:rsid w:val="00CC1755"/>
    <w:rsid w:val="00D11E59"/>
    <w:rsid w:val="00D2351A"/>
    <w:rsid w:val="00DC2257"/>
    <w:rsid w:val="00DD49EF"/>
    <w:rsid w:val="00E21733"/>
    <w:rsid w:val="00E32730"/>
    <w:rsid w:val="00E417AE"/>
    <w:rsid w:val="00EC75F4"/>
    <w:rsid w:val="00F00C28"/>
    <w:rsid w:val="00F46180"/>
    <w:rsid w:val="00F72F0E"/>
    <w:rsid w:val="00FB31FE"/>
    <w:rsid w:val="00FB5A5F"/>
    <w:rsid w:val="00FB7939"/>
    <w:rsid w:val="00FF682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133C3CE"/>
  <w15:chartTrackingRefBased/>
  <w15:docId w15:val="{0904C018-B716-EA40-88A5-96FD1D36E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5B0F"/>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B5B0F"/>
    <w:rPr>
      <w:color w:val="0563C1" w:themeColor="hyperlink"/>
      <w:u w:val="single"/>
    </w:rPr>
  </w:style>
  <w:style w:type="paragraph" w:styleId="ListParagraph">
    <w:name w:val="List Paragraph"/>
    <w:basedOn w:val="Normal"/>
    <w:uiPriority w:val="34"/>
    <w:qFormat/>
    <w:rsid w:val="002B5B0F"/>
    <w:pPr>
      <w:ind w:left="720"/>
      <w:contextualSpacing/>
    </w:pPr>
  </w:style>
  <w:style w:type="paragraph" w:styleId="FootnoteText">
    <w:name w:val="footnote text"/>
    <w:basedOn w:val="Normal"/>
    <w:link w:val="FootnoteTextChar"/>
    <w:uiPriority w:val="99"/>
    <w:semiHidden/>
    <w:unhideWhenUsed/>
    <w:rsid w:val="002B5B0F"/>
    <w:rPr>
      <w:sz w:val="20"/>
      <w:szCs w:val="20"/>
    </w:rPr>
  </w:style>
  <w:style w:type="character" w:customStyle="1" w:styleId="FootnoteTextChar">
    <w:name w:val="Footnote Text Char"/>
    <w:basedOn w:val="DefaultParagraphFont"/>
    <w:link w:val="FootnoteText"/>
    <w:uiPriority w:val="99"/>
    <w:semiHidden/>
    <w:rsid w:val="002B5B0F"/>
    <w:rPr>
      <w:sz w:val="20"/>
      <w:szCs w:val="20"/>
    </w:rPr>
  </w:style>
  <w:style w:type="character" w:styleId="FootnoteReference">
    <w:name w:val="footnote reference"/>
    <w:basedOn w:val="DefaultParagraphFont"/>
    <w:uiPriority w:val="99"/>
    <w:semiHidden/>
    <w:unhideWhenUsed/>
    <w:rsid w:val="002B5B0F"/>
    <w:rPr>
      <w:vertAlign w:val="superscript"/>
    </w:rPr>
  </w:style>
  <w:style w:type="character" w:styleId="UnresolvedMention">
    <w:name w:val="Unresolved Mention"/>
    <w:basedOn w:val="DefaultParagraphFont"/>
    <w:uiPriority w:val="99"/>
    <w:semiHidden/>
    <w:unhideWhenUsed/>
    <w:rsid w:val="000908A2"/>
    <w:rPr>
      <w:color w:val="605E5C"/>
      <w:shd w:val="clear" w:color="auto" w:fill="E1DFDD"/>
    </w:rPr>
  </w:style>
  <w:style w:type="character" w:styleId="FollowedHyperlink">
    <w:name w:val="FollowedHyperlink"/>
    <w:basedOn w:val="DefaultParagraphFont"/>
    <w:uiPriority w:val="99"/>
    <w:semiHidden/>
    <w:unhideWhenUsed/>
    <w:rsid w:val="00315B59"/>
    <w:rPr>
      <w:color w:val="954F72" w:themeColor="followedHyperlink"/>
      <w:u w:val="single"/>
    </w:rPr>
  </w:style>
  <w:style w:type="paragraph" w:customStyle="1" w:styleId="Level1">
    <w:name w:val="Level 1"/>
    <w:basedOn w:val="Normal"/>
    <w:qFormat/>
    <w:rsid w:val="009C5BFD"/>
    <w:pPr>
      <w:numPr>
        <w:numId w:val="5"/>
      </w:numPr>
      <w:spacing w:after="240" w:line="360" w:lineRule="auto"/>
    </w:pPr>
    <w:rPr>
      <w:rFonts w:ascii="Times New Roman" w:hAnsi="Times New Roman"/>
      <w:szCs w:val="22"/>
    </w:rPr>
  </w:style>
  <w:style w:type="paragraph" w:customStyle="1" w:styleId="Level2">
    <w:name w:val="Level 2"/>
    <w:basedOn w:val="Normal"/>
    <w:qFormat/>
    <w:rsid w:val="009C5BFD"/>
    <w:pPr>
      <w:numPr>
        <w:ilvl w:val="1"/>
        <w:numId w:val="5"/>
      </w:numPr>
      <w:spacing w:after="240" w:line="360" w:lineRule="auto"/>
    </w:pPr>
    <w:rPr>
      <w:rFonts w:ascii="Times New Roman" w:hAnsi="Times New Roman"/>
      <w:szCs w:val="22"/>
    </w:rPr>
  </w:style>
  <w:style w:type="paragraph" w:customStyle="1" w:styleId="Level3">
    <w:name w:val="Level 3"/>
    <w:basedOn w:val="Normal"/>
    <w:qFormat/>
    <w:rsid w:val="009C5BFD"/>
    <w:pPr>
      <w:numPr>
        <w:ilvl w:val="2"/>
        <w:numId w:val="5"/>
      </w:numPr>
      <w:spacing w:after="240" w:line="360" w:lineRule="auto"/>
    </w:pPr>
    <w:rPr>
      <w:rFonts w:ascii="Times New Roman" w:hAnsi="Times New Roman"/>
      <w:szCs w:val="22"/>
    </w:rPr>
  </w:style>
  <w:style w:type="paragraph" w:customStyle="1" w:styleId="Level4">
    <w:name w:val="Level 4"/>
    <w:basedOn w:val="Normal"/>
    <w:qFormat/>
    <w:rsid w:val="009C5BFD"/>
    <w:pPr>
      <w:numPr>
        <w:ilvl w:val="3"/>
        <w:numId w:val="5"/>
      </w:numPr>
      <w:spacing w:after="240" w:line="360" w:lineRule="auto"/>
    </w:pPr>
    <w:rPr>
      <w:rFonts w:ascii="Times New Roman" w:hAnsi="Times New Roman"/>
      <w:szCs w:val="22"/>
    </w:rPr>
  </w:style>
  <w:style w:type="paragraph" w:styleId="Footer">
    <w:name w:val="footer"/>
    <w:basedOn w:val="Normal"/>
    <w:link w:val="FooterChar"/>
    <w:uiPriority w:val="99"/>
    <w:unhideWhenUsed/>
    <w:rsid w:val="00E417AE"/>
    <w:pPr>
      <w:tabs>
        <w:tab w:val="center" w:pos="4513"/>
        <w:tab w:val="right" w:pos="9026"/>
      </w:tabs>
    </w:pPr>
    <w:rPr>
      <w:rFonts w:ascii="Times New Roman" w:hAnsi="Times New Roman"/>
      <w:szCs w:val="22"/>
    </w:rPr>
  </w:style>
  <w:style w:type="character" w:customStyle="1" w:styleId="FooterChar">
    <w:name w:val="Footer Char"/>
    <w:basedOn w:val="DefaultParagraphFont"/>
    <w:link w:val="Footer"/>
    <w:uiPriority w:val="99"/>
    <w:rsid w:val="00E417AE"/>
    <w:rPr>
      <w:rFonts w:ascii="Times New Roman" w:hAnsi="Times New Roman"/>
      <w:szCs w:val="22"/>
    </w:rPr>
  </w:style>
  <w:style w:type="character" w:styleId="PageNumber">
    <w:name w:val="page number"/>
    <w:basedOn w:val="DefaultParagraphFont"/>
    <w:uiPriority w:val="99"/>
    <w:semiHidden/>
    <w:unhideWhenUsed/>
    <w:rsid w:val="00586F93"/>
  </w:style>
  <w:style w:type="paragraph" w:styleId="Title">
    <w:name w:val="Title"/>
    <w:basedOn w:val="Normal"/>
    <w:link w:val="TitleChar"/>
    <w:qFormat/>
    <w:rsid w:val="00FB7939"/>
    <w:pPr>
      <w:spacing w:after="240" w:line="360" w:lineRule="auto"/>
      <w:jc w:val="center"/>
    </w:pPr>
    <w:rPr>
      <w:rFonts w:ascii="Times New Roman" w:eastAsia="Times New Roman" w:hAnsi="Times New Roman" w:cs="Times New Roman"/>
      <w:b/>
      <w:szCs w:val="20"/>
      <w:lang w:val="en-US" w:eastAsia="en-AU"/>
    </w:rPr>
  </w:style>
  <w:style w:type="character" w:customStyle="1" w:styleId="TitleChar">
    <w:name w:val="Title Char"/>
    <w:basedOn w:val="DefaultParagraphFont"/>
    <w:link w:val="Title"/>
    <w:rsid w:val="00FB7939"/>
    <w:rPr>
      <w:rFonts w:ascii="Times New Roman" w:eastAsia="Times New Roman" w:hAnsi="Times New Roman" w:cs="Times New Roman"/>
      <w:b/>
      <w:szCs w:val="20"/>
      <w:lang w:val="en-US"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3685516">
      <w:bodyDiv w:val="1"/>
      <w:marLeft w:val="0"/>
      <w:marRight w:val="0"/>
      <w:marTop w:val="0"/>
      <w:marBottom w:val="0"/>
      <w:divBdr>
        <w:top w:val="none" w:sz="0" w:space="0" w:color="auto"/>
        <w:left w:val="none" w:sz="0" w:space="0" w:color="auto"/>
        <w:bottom w:val="none" w:sz="0" w:space="0" w:color="auto"/>
        <w:right w:val="none" w:sz="0" w:space="0" w:color="auto"/>
      </w:divBdr>
    </w:div>
    <w:div w:id="392236531">
      <w:bodyDiv w:val="1"/>
      <w:marLeft w:val="0"/>
      <w:marRight w:val="0"/>
      <w:marTop w:val="0"/>
      <w:marBottom w:val="0"/>
      <w:divBdr>
        <w:top w:val="none" w:sz="0" w:space="0" w:color="auto"/>
        <w:left w:val="none" w:sz="0" w:space="0" w:color="auto"/>
        <w:bottom w:val="none" w:sz="0" w:space="0" w:color="auto"/>
        <w:right w:val="none" w:sz="0" w:space="0" w:color="auto"/>
      </w:divBdr>
    </w:div>
    <w:div w:id="904757069">
      <w:bodyDiv w:val="1"/>
      <w:marLeft w:val="0"/>
      <w:marRight w:val="0"/>
      <w:marTop w:val="0"/>
      <w:marBottom w:val="0"/>
      <w:divBdr>
        <w:top w:val="none" w:sz="0" w:space="0" w:color="auto"/>
        <w:left w:val="none" w:sz="0" w:space="0" w:color="auto"/>
        <w:bottom w:val="none" w:sz="0" w:space="0" w:color="auto"/>
        <w:right w:val="none" w:sz="0" w:space="0" w:color="auto"/>
      </w:divBdr>
    </w:div>
    <w:div w:id="958561905">
      <w:bodyDiv w:val="1"/>
      <w:marLeft w:val="0"/>
      <w:marRight w:val="0"/>
      <w:marTop w:val="0"/>
      <w:marBottom w:val="0"/>
      <w:divBdr>
        <w:top w:val="none" w:sz="0" w:space="0" w:color="auto"/>
        <w:left w:val="none" w:sz="0" w:space="0" w:color="auto"/>
        <w:bottom w:val="none" w:sz="0" w:space="0" w:color="auto"/>
        <w:right w:val="none" w:sz="0" w:space="0" w:color="auto"/>
      </w:divBdr>
    </w:div>
    <w:div w:id="1096711219">
      <w:bodyDiv w:val="1"/>
      <w:marLeft w:val="0"/>
      <w:marRight w:val="0"/>
      <w:marTop w:val="0"/>
      <w:marBottom w:val="0"/>
      <w:divBdr>
        <w:top w:val="none" w:sz="0" w:space="0" w:color="auto"/>
        <w:left w:val="none" w:sz="0" w:space="0" w:color="auto"/>
        <w:bottom w:val="none" w:sz="0" w:space="0" w:color="auto"/>
        <w:right w:val="none" w:sz="0" w:space="0" w:color="auto"/>
      </w:divBdr>
    </w:div>
    <w:div w:id="1337415102">
      <w:bodyDiv w:val="1"/>
      <w:marLeft w:val="0"/>
      <w:marRight w:val="0"/>
      <w:marTop w:val="0"/>
      <w:marBottom w:val="0"/>
      <w:divBdr>
        <w:top w:val="none" w:sz="0" w:space="0" w:color="auto"/>
        <w:left w:val="none" w:sz="0" w:space="0" w:color="auto"/>
        <w:bottom w:val="none" w:sz="0" w:space="0" w:color="auto"/>
        <w:right w:val="none" w:sz="0" w:space="0" w:color="auto"/>
      </w:divBdr>
    </w:div>
    <w:div w:id="1486896658">
      <w:bodyDiv w:val="1"/>
      <w:marLeft w:val="0"/>
      <w:marRight w:val="0"/>
      <w:marTop w:val="0"/>
      <w:marBottom w:val="0"/>
      <w:divBdr>
        <w:top w:val="none" w:sz="0" w:space="0" w:color="auto"/>
        <w:left w:val="none" w:sz="0" w:space="0" w:color="auto"/>
        <w:bottom w:val="none" w:sz="0" w:space="0" w:color="auto"/>
        <w:right w:val="none" w:sz="0" w:space="0" w:color="auto"/>
      </w:divBdr>
    </w:div>
    <w:div w:id="1639191012">
      <w:bodyDiv w:val="1"/>
      <w:marLeft w:val="0"/>
      <w:marRight w:val="0"/>
      <w:marTop w:val="0"/>
      <w:marBottom w:val="0"/>
      <w:divBdr>
        <w:top w:val="none" w:sz="0" w:space="0" w:color="auto"/>
        <w:left w:val="none" w:sz="0" w:space="0" w:color="auto"/>
        <w:bottom w:val="none" w:sz="0" w:space="0" w:color="auto"/>
        <w:right w:val="none" w:sz="0" w:space="0" w:color="auto"/>
      </w:divBdr>
    </w:div>
    <w:div w:id="1878812356">
      <w:bodyDiv w:val="1"/>
      <w:marLeft w:val="0"/>
      <w:marRight w:val="0"/>
      <w:marTop w:val="0"/>
      <w:marBottom w:val="0"/>
      <w:divBdr>
        <w:top w:val="none" w:sz="0" w:space="0" w:color="auto"/>
        <w:left w:val="none" w:sz="0" w:space="0" w:color="auto"/>
        <w:bottom w:val="none" w:sz="0" w:space="0" w:color="auto"/>
        <w:right w:val="none" w:sz="0" w:space="0" w:color="auto"/>
      </w:divBdr>
    </w:div>
    <w:div w:id="2142258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inisters.treasury.gov.au/ministers/josh-frydenberg-2018/media-releases/insolvency" TargetMode="External"/><Relationship Id="rId13" Type="http://schemas.openxmlformats.org/officeDocument/2006/relationships/hyperlink" Target="https://treasury.gov.au/sites/default/files/2020-10/c2020-118203-exposuredraftem.pd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reasury.gov.au/sites/default/files/2020-10/c2020-118203-exposuredraftbill.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arkmckillopbarrister.files.wordpress.com/2020/10/submission-to-treasury-on-the-corporations-amendment-corporate-insolvency-reforms-bill-2020-mark-mckillop.docx"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markmckillopbarrister.com/2020/10/08/comments-on-the-exposure-draft-of-the-insolvency-reform-legislation-corporations-amendment-corporate-insolvency-reforms-bill-2020/" TargetMode="External"/><Relationship Id="rId4" Type="http://schemas.openxmlformats.org/officeDocument/2006/relationships/settings" Target="settings.xml"/><Relationship Id="rId9" Type="http://schemas.openxmlformats.org/officeDocument/2006/relationships/hyperlink" Target="https://ministers.treasury.gov.au/sites/ministers.treasury.gov.au/files/2020-09/Insolvency-Reforms-fact-sheet.pdf" TargetMode="External"/><Relationship Id="rId14" Type="http://schemas.openxmlformats.org/officeDocument/2006/relationships/hyperlink" Target="https://markmckillopbarrister.com/2020/09/24/debtor-in-possession-thoughts-on-frydenburgs-insolvency-law-reform-to-commence-1-january-2021/"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parliament.gov.sg/parliamentary-business/bills-introduced" TargetMode="External"/><Relationship Id="rId2" Type="http://schemas.openxmlformats.org/officeDocument/2006/relationships/hyperlink" Target="https://murrayslegal.com.au/blog/2020/10/30/australias-insolvency-law-reforms-useful-information-from-government-officers/" TargetMode="External"/><Relationship Id="rId1" Type="http://schemas.openxmlformats.org/officeDocument/2006/relationships/hyperlink" Target="https://parlinfo.aph.gov.au/parlInfo/download/committees/estimate/b25544f7-b923-401b-8be1-c78f424e58ef/toc_pdf/Economics%20Legislation%20Committee_2020_10_26_8246.pdf;fileType=application%2Fpdf" TargetMode="External"/><Relationship Id="rId5" Type="http://schemas.openxmlformats.org/officeDocument/2006/relationships/hyperlink" Target="https://murrayslegal.com.au/blog/2020/11/02/do-the-australian-small-to-medium-business-insolvency-reforms-add-up/" TargetMode="External"/><Relationship Id="rId4" Type="http://schemas.openxmlformats.org/officeDocument/2006/relationships/hyperlink" Target="https://www.allenandgledhill.com/sg/publication/articles/17076/bill-introduced-to-amend-insolvency-restructuring-and-dissolution-act-2018-to-establish-simplified-insolvency-programme-amid-covid-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F2D541-BC2A-C049-ACE3-0FBFE756F4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392</TotalTime>
  <Pages>11</Pages>
  <Words>3864</Words>
  <Characters>22025</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McKillop</dc:creator>
  <cp:keywords/>
  <dc:description/>
  <cp:lastModifiedBy>Mark McKillop</cp:lastModifiedBy>
  <cp:revision>25</cp:revision>
  <cp:lastPrinted>2020-11-05T11:03:00Z</cp:lastPrinted>
  <dcterms:created xsi:type="dcterms:W3CDTF">2020-11-05T02:55:00Z</dcterms:created>
  <dcterms:modified xsi:type="dcterms:W3CDTF">2020-11-06T02:10:00Z</dcterms:modified>
</cp:coreProperties>
</file>