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6024" w14:textId="6038B652" w:rsidR="00A322D8" w:rsidRDefault="00594DDC" w:rsidP="00370E16">
      <w:pPr>
        <w:jc w:val="center"/>
        <w:rPr>
          <w:b/>
          <w:bCs/>
          <w:color w:val="000000"/>
          <w:u w:val="single"/>
        </w:rPr>
      </w:pPr>
      <w:r w:rsidRPr="009A2C71">
        <w:rPr>
          <w:b/>
          <w:bCs/>
          <w:color w:val="000000"/>
          <w:u w:val="single"/>
        </w:rPr>
        <w:t>Recent Cases regarding</w:t>
      </w:r>
      <w:r w:rsidR="00370E16" w:rsidRPr="009A2C71">
        <w:rPr>
          <w:b/>
          <w:bCs/>
          <w:color w:val="000000"/>
          <w:u w:val="single"/>
        </w:rPr>
        <w:t xml:space="preserve"> Personal Securities Law in Australia</w:t>
      </w:r>
    </w:p>
    <w:p w14:paraId="7AB75BDA" w14:textId="674BA1E5" w:rsidR="00100D74" w:rsidRDefault="00100D74" w:rsidP="00370E16">
      <w:pPr>
        <w:jc w:val="center"/>
        <w:rPr>
          <w:b/>
          <w:bCs/>
          <w:color w:val="000000"/>
          <w:u w:val="single"/>
        </w:rPr>
      </w:pPr>
    </w:p>
    <w:p w14:paraId="5B8EB704" w14:textId="517B96B1" w:rsidR="00100D74" w:rsidRPr="009A2C71" w:rsidRDefault="00100D74" w:rsidP="00370E16">
      <w:pPr>
        <w:jc w:val="center"/>
        <w:rPr>
          <w:b/>
          <w:bCs/>
          <w:color w:val="000000"/>
          <w:u w:val="single"/>
        </w:rPr>
      </w:pPr>
      <w:r>
        <w:rPr>
          <w:b/>
          <w:bCs/>
          <w:color w:val="000000"/>
          <w:u w:val="single"/>
        </w:rPr>
        <w:t xml:space="preserve">2021 </w:t>
      </w:r>
      <w:r w:rsidRPr="009A2C71">
        <w:rPr>
          <w:b/>
          <w:bCs/>
          <w:color w:val="000000"/>
          <w:u w:val="single"/>
        </w:rPr>
        <w:t xml:space="preserve">Update </w:t>
      </w:r>
    </w:p>
    <w:p w14:paraId="3D17F449" w14:textId="77777777" w:rsidR="00A322D8" w:rsidRPr="009A2C71" w:rsidRDefault="00A322D8" w:rsidP="00932849">
      <w:pPr>
        <w:jc w:val="center"/>
      </w:pPr>
    </w:p>
    <w:p w14:paraId="6251C190" w14:textId="20A6F64F" w:rsidR="008C427A" w:rsidRPr="008C427A" w:rsidRDefault="008C427A" w:rsidP="008C427A">
      <w:pPr>
        <w:jc w:val="center"/>
        <w:rPr>
          <w:i/>
          <w:iCs/>
          <w:color w:val="454545"/>
        </w:rPr>
      </w:pPr>
      <w:r w:rsidRPr="008C427A">
        <w:rPr>
          <w:i/>
          <w:iCs/>
          <w:color w:val="454545"/>
        </w:rPr>
        <w:t> Keon Pty Ltd as trustee for Keon Family Trust v Goldfields Equipment Pty Ltd (In</w:t>
      </w:r>
    </w:p>
    <w:p w14:paraId="757B9F4E" w14:textId="2AD8C06B" w:rsidR="008C427A" w:rsidRPr="008C427A" w:rsidRDefault="008C427A" w:rsidP="008C427A">
      <w:pPr>
        <w:jc w:val="center"/>
        <w:rPr>
          <w:b/>
          <w:bCs/>
          <w:i/>
          <w:iCs/>
          <w:color w:val="454545"/>
        </w:rPr>
      </w:pPr>
      <w:r w:rsidRPr="008C427A">
        <w:rPr>
          <w:i/>
          <w:iCs/>
          <w:color w:val="454545"/>
        </w:rPr>
        <w:t>Liquidation) [2020] WASC 61</w:t>
      </w:r>
      <w:r>
        <w:rPr>
          <w:i/>
          <w:iCs/>
          <w:color w:val="454545"/>
        </w:rPr>
        <w:t xml:space="preserve"> (</w:t>
      </w:r>
      <w:r>
        <w:rPr>
          <w:b/>
          <w:bCs/>
          <w:i/>
          <w:iCs/>
          <w:color w:val="454545"/>
        </w:rPr>
        <w:t>Keon)</w:t>
      </w:r>
    </w:p>
    <w:p w14:paraId="44D652B0" w14:textId="42D6B571" w:rsidR="008C427A" w:rsidRPr="008C427A" w:rsidRDefault="008C427A" w:rsidP="008C427A">
      <w:pPr>
        <w:jc w:val="center"/>
        <w:rPr>
          <w:b/>
          <w:bCs/>
          <w:i/>
          <w:iCs/>
          <w:color w:val="454545"/>
        </w:rPr>
      </w:pPr>
      <w:r w:rsidRPr="008C427A">
        <w:rPr>
          <w:i/>
          <w:iCs/>
          <w:color w:val="454545"/>
        </w:rPr>
        <w:t xml:space="preserve"> Allied Master Chemists of Australia Limited, Re [2020] NSWSC 291</w:t>
      </w:r>
      <w:r>
        <w:rPr>
          <w:i/>
          <w:iCs/>
          <w:color w:val="454545"/>
        </w:rPr>
        <w:t>(</w:t>
      </w:r>
      <w:r>
        <w:rPr>
          <w:b/>
          <w:bCs/>
          <w:i/>
          <w:iCs/>
          <w:color w:val="454545"/>
        </w:rPr>
        <w:t>Allied</w:t>
      </w:r>
      <w:r w:rsidRPr="008C427A">
        <w:rPr>
          <w:i/>
          <w:iCs/>
          <w:color w:val="454545"/>
        </w:rPr>
        <w:t>)</w:t>
      </w:r>
    </w:p>
    <w:p w14:paraId="6D2F0A25" w14:textId="58D79F6B" w:rsidR="008C427A" w:rsidRPr="008C427A" w:rsidRDefault="008C427A" w:rsidP="008C427A">
      <w:pPr>
        <w:jc w:val="center"/>
        <w:rPr>
          <w:i/>
          <w:iCs/>
          <w:color w:val="454545"/>
        </w:rPr>
      </w:pPr>
      <w:r w:rsidRPr="008C427A">
        <w:rPr>
          <w:i/>
          <w:iCs/>
          <w:color w:val="454545"/>
        </w:rPr>
        <w:t>Cardtronics Australasia Pty Ltd v FX Investments Australia Pty Ltd [2020] FCA 218</w:t>
      </w:r>
      <w:r>
        <w:rPr>
          <w:i/>
          <w:iCs/>
          <w:color w:val="454545"/>
        </w:rPr>
        <w:t xml:space="preserve"> (</w:t>
      </w:r>
      <w:r w:rsidRPr="008C427A">
        <w:rPr>
          <w:b/>
          <w:bCs/>
          <w:i/>
          <w:iCs/>
          <w:color w:val="454545"/>
        </w:rPr>
        <w:t>Cardtronics</w:t>
      </w:r>
      <w:r>
        <w:rPr>
          <w:i/>
          <w:iCs/>
          <w:color w:val="454545"/>
        </w:rPr>
        <w:t>)</w:t>
      </w:r>
    </w:p>
    <w:p w14:paraId="40A50FF9" w14:textId="1B892F4A" w:rsidR="008C427A" w:rsidRPr="008C427A" w:rsidRDefault="008C427A" w:rsidP="008C427A">
      <w:pPr>
        <w:jc w:val="center"/>
        <w:rPr>
          <w:i/>
          <w:iCs/>
          <w:color w:val="454545"/>
        </w:rPr>
      </w:pPr>
      <w:r w:rsidRPr="008C427A">
        <w:rPr>
          <w:i/>
          <w:iCs/>
          <w:color w:val="454545"/>
        </w:rPr>
        <w:t>De Lage Landen Pty Ltd v Blayney Crane Services Pty Ltd [2020] FCA 1692</w:t>
      </w:r>
      <w:r>
        <w:rPr>
          <w:i/>
          <w:iCs/>
          <w:color w:val="454545"/>
        </w:rPr>
        <w:t xml:space="preserve"> (</w:t>
      </w:r>
      <w:r>
        <w:rPr>
          <w:b/>
          <w:bCs/>
          <w:i/>
          <w:iCs/>
          <w:color w:val="454545"/>
        </w:rPr>
        <w:t>De Lage</w:t>
      </w:r>
      <w:r>
        <w:rPr>
          <w:i/>
          <w:iCs/>
          <w:color w:val="454545"/>
        </w:rPr>
        <w:t>)</w:t>
      </w:r>
    </w:p>
    <w:p w14:paraId="176297E7" w14:textId="37206257" w:rsidR="008C427A" w:rsidRPr="008C427A" w:rsidRDefault="008C427A" w:rsidP="008C427A">
      <w:pPr>
        <w:jc w:val="center"/>
        <w:rPr>
          <w:i/>
          <w:iCs/>
          <w:color w:val="454545"/>
        </w:rPr>
      </w:pPr>
      <w:r w:rsidRPr="008C427A">
        <w:rPr>
          <w:i/>
          <w:iCs/>
          <w:color w:val="454545"/>
        </w:rPr>
        <w:t>Devine v Registrar of Personal Property Securities [2020] AATA 3126</w:t>
      </w:r>
      <w:r>
        <w:rPr>
          <w:i/>
          <w:iCs/>
          <w:color w:val="454545"/>
        </w:rPr>
        <w:t xml:space="preserve"> (</w:t>
      </w:r>
      <w:r w:rsidRPr="008C427A">
        <w:rPr>
          <w:b/>
          <w:bCs/>
          <w:i/>
          <w:iCs/>
          <w:color w:val="454545"/>
        </w:rPr>
        <w:t>Devine</w:t>
      </w:r>
      <w:r>
        <w:rPr>
          <w:i/>
          <w:iCs/>
          <w:color w:val="454545"/>
        </w:rPr>
        <w:t>)</w:t>
      </w:r>
    </w:p>
    <w:p w14:paraId="3C6A4798" w14:textId="5EDA2437" w:rsidR="008C427A" w:rsidRPr="008C427A" w:rsidRDefault="008C427A" w:rsidP="008C427A">
      <w:pPr>
        <w:jc w:val="center"/>
        <w:rPr>
          <w:b/>
          <w:bCs/>
          <w:i/>
          <w:iCs/>
          <w:color w:val="454545"/>
        </w:rPr>
      </w:pPr>
      <w:proofErr w:type="spellStart"/>
      <w:r w:rsidRPr="008C427A">
        <w:rPr>
          <w:i/>
          <w:iCs/>
          <w:color w:val="454545"/>
        </w:rPr>
        <w:t>Everlyte</w:t>
      </w:r>
      <w:proofErr w:type="spellEnd"/>
      <w:r w:rsidRPr="008C427A">
        <w:rPr>
          <w:i/>
          <w:iCs/>
          <w:color w:val="454545"/>
        </w:rPr>
        <w:t xml:space="preserve"> Ltd v Registrar of Personal Property Securities [2020] AATA 2584</w:t>
      </w:r>
      <w:r>
        <w:rPr>
          <w:i/>
          <w:iCs/>
          <w:color w:val="454545"/>
        </w:rPr>
        <w:t xml:space="preserve"> (</w:t>
      </w:r>
      <w:proofErr w:type="spellStart"/>
      <w:r w:rsidRPr="008C427A">
        <w:rPr>
          <w:b/>
          <w:bCs/>
          <w:i/>
          <w:iCs/>
          <w:color w:val="454545"/>
        </w:rPr>
        <w:t>Everlyte</w:t>
      </w:r>
      <w:proofErr w:type="spellEnd"/>
      <w:r>
        <w:rPr>
          <w:b/>
          <w:bCs/>
          <w:i/>
          <w:iCs/>
          <w:color w:val="454545"/>
        </w:rPr>
        <w:t>)</w:t>
      </w:r>
    </w:p>
    <w:p w14:paraId="5449616B" w14:textId="47CF1D7F" w:rsidR="008C427A" w:rsidRPr="008C427A" w:rsidRDefault="008C427A" w:rsidP="008C427A">
      <w:pPr>
        <w:jc w:val="center"/>
        <w:rPr>
          <w:i/>
          <w:iCs/>
          <w:color w:val="454545"/>
        </w:rPr>
      </w:pPr>
      <w:proofErr w:type="spellStart"/>
      <w:r w:rsidRPr="008C427A">
        <w:rPr>
          <w:i/>
          <w:iCs/>
          <w:color w:val="454545"/>
        </w:rPr>
        <w:t>Habrok</w:t>
      </w:r>
      <w:proofErr w:type="spellEnd"/>
      <w:r w:rsidRPr="008C427A">
        <w:rPr>
          <w:i/>
          <w:iCs/>
          <w:color w:val="454545"/>
        </w:rPr>
        <w:t xml:space="preserve"> (</w:t>
      </w:r>
      <w:proofErr w:type="spellStart"/>
      <w:r w:rsidRPr="008C427A">
        <w:rPr>
          <w:i/>
          <w:iCs/>
          <w:color w:val="454545"/>
        </w:rPr>
        <w:t>Dalgaranga</w:t>
      </w:r>
      <w:proofErr w:type="spellEnd"/>
      <w:r w:rsidRPr="008C427A">
        <w:rPr>
          <w:i/>
          <w:iCs/>
          <w:color w:val="454545"/>
        </w:rPr>
        <w:t>) Pty Ltd v Gascoyne Resources Ltd [2020] FCA 1395</w:t>
      </w:r>
    </w:p>
    <w:p w14:paraId="1E2B1F7D" w14:textId="0BEF876B" w:rsidR="008C427A" w:rsidRPr="008C427A" w:rsidRDefault="008C427A" w:rsidP="008C427A">
      <w:pPr>
        <w:jc w:val="center"/>
        <w:rPr>
          <w:b/>
          <w:bCs/>
          <w:i/>
          <w:iCs/>
          <w:color w:val="454545"/>
        </w:rPr>
      </w:pPr>
      <w:r w:rsidRPr="008C427A">
        <w:rPr>
          <w:i/>
          <w:iCs/>
          <w:color w:val="454545"/>
        </w:rPr>
        <w:t>Huda v Huda [2020] FCCA 822</w:t>
      </w:r>
      <w:r>
        <w:rPr>
          <w:i/>
          <w:iCs/>
          <w:color w:val="454545"/>
        </w:rPr>
        <w:t xml:space="preserve"> (</w:t>
      </w:r>
      <w:proofErr w:type="spellStart"/>
      <w:r w:rsidRPr="008C427A">
        <w:rPr>
          <w:b/>
          <w:bCs/>
          <w:i/>
          <w:iCs/>
          <w:color w:val="454545"/>
        </w:rPr>
        <w:t>Habrok</w:t>
      </w:r>
      <w:proofErr w:type="spellEnd"/>
      <w:r>
        <w:rPr>
          <w:b/>
          <w:bCs/>
          <w:i/>
          <w:iCs/>
          <w:color w:val="454545"/>
        </w:rPr>
        <w:t>)</w:t>
      </w:r>
    </w:p>
    <w:p w14:paraId="7763BB2D" w14:textId="02AEC80C" w:rsidR="008C427A" w:rsidRPr="008C427A" w:rsidRDefault="008C427A" w:rsidP="008C427A">
      <w:pPr>
        <w:jc w:val="center"/>
        <w:rPr>
          <w:i/>
          <w:iCs/>
          <w:color w:val="454545"/>
        </w:rPr>
      </w:pPr>
      <w:proofErr w:type="spellStart"/>
      <w:r w:rsidRPr="008C427A">
        <w:rPr>
          <w:i/>
          <w:iCs/>
          <w:color w:val="454545"/>
        </w:rPr>
        <w:t>Matcove</w:t>
      </w:r>
      <w:proofErr w:type="spellEnd"/>
      <w:r w:rsidRPr="008C427A">
        <w:rPr>
          <w:i/>
          <w:iCs/>
          <w:color w:val="454545"/>
        </w:rPr>
        <w:t xml:space="preserve"> Pty Limited [2020] NSWSC 625</w:t>
      </w:r>
      <w:r>
        <w:rPr>
          <w:i/>
          <w:iCs/>
          <w:color w:val="454545"/>
        </w:rPr>
        <w:t xml:space="preserve"> (</w:t>
      </w:r>
      <w:proofErr w:type="spellStart"/>
      <w:r>
        <w:rPr>
          <w:b/>
          <w:bCs/>
          <w:i/>
          <w:iCs/>
          <w:color w:val="454545"/>
        </w:rPr>
        <w:t>Matcove</w:t>
      </w:r>
      <w:proofErr w:type="spellEnd"/>
      <w:r>
        <w:rPr>
          <w:i/>
          <w:iCs/>
          <w:color w:val="454545"/>
        </w:rPr>
        <w:t>)</w:t>
      </w:r>
    </w:p>
    <w:p w14:paraId="4810931A" w14:textId="1A97DB93" w:rsidR="008C427A" w:rsidRPr="008C427A" w:rsidRDefault="008C427A" w:rsidP="008C427A">
      <w:pPr>
        <w:jc w:val="center"/>
        <w:rPr>
          <w:i/>
          <w:iCs/>
          <w:color w:val="454545"/>
        </w:rPr>
      </w:pPr>
      <w:r w:rsidRPr="008C427A">
        <w:rPr>
          <w:i/>
          <w:iCs/>
          <w:color w:val="454545"/>
        </w:rPr>
        <w:t>OPS Screening &amp; Crushing Equipment Pty Ltd v Gold Valley Iron Pty Ltd [2020] WASC 412</w:t>
      </w:r>
      <w:r>
        <w:rPr>
          <w:i/>
          <w:iCs/>
          <w:color w:val="454545"/>
        </w:rPr>
        <w:t xml:space="preserve"> (</w:t>
      </w:r>
      <w:r>
        <w:rPr>
          <w:b/>
          <w:bCs/>
          <w:i/>
          <w:iCs/>
          <w:color w:val="454545"/>
        </w:rPr>
        <w:t>OPS Screening</w:t>
      </w:r>
      <w:r>
        <w:rPr>
          <w:i/>
          <w:iCs/>
          <w:color w:val="454545"/>
        </w:rPr>
        <w:t>)</w:t>
      </w:r>
    </w:p>
    <w:p w14:paraId="3EE819B2" w14:textId="771CF69A" w:rsidR="008C427A" w:rsidRPr="008C427A" w:rsidRDefault="008C427A" w:rsidP="008C427A">
      <w:pPr>
        <w:jc w:val="center"/>
        <w:rPr>
          <w:b/>
          <w:bCs/>
          <w:i/>
          <w:iCs/>
          <w:color w:val="454545"/>
        </w:rPr>
      </w:pPr>
      <w:r w:rsidRPr="008C427A">
        <w:rPr>
          <w:i/>
          <w:iCs/>
          <w:color w:val="454545"/>
        </w:rPr>
        <w:t xml:space="preserve">Rolfe v George </w:t>
      </w:r>
      <w:proofErr w:type="spellStart"/>
      <w:r w:rsidRPr="008C427A">
        <w:rPr>
          <w:i/>
          <w:iCs/>
          <w:color w:val="454545"/>
        </w:rPr>
        <w:t>Zakharia</w:t>
      </w:r>
      <w:proofErr w:type="spellEnd"/>
      <w:r w:rsidRPr="008C427A">
        <w:rPr>
          <w:i/>
          <w:iCs/>
          <w:color w:val="454545"/>
        </w:rPr>
        <w:t xml:space="preserve"> Group Pty Ltd [2020] NSWSC 391</w:t>
      </w:r>
      <w:r>
        <w:rPr>
          <w:i/>
          <w:iCs/>
          <w:color w:val="454545"/>
        </w:rPr>
        <w:t xml:space="preserve"> (</w:t>
      </w:r>
      <w:r w:rsidRPr="008C427A">
        <w:rPr>
          <w:b/>
          <w:bCs/>
          <w:i/>
          <w:iCs/>
          <w:color w:val="454545"/>
        </w:rPr>
        <w:t>Rolfe</w:t>
      </w:r>
      <w:r>
        <w:rPr>
          <w:b/>
          <w:bCs/>
          <w:i/>
          <w:iCs/>
          <w:color w:val="454545"/>
        </w:rPr>
        <w:t>)</w:t>
      </w:r>
    </w:p>
    <w:p w14:paraId="5E8314A8" w14:textId="1B2FDFFC" w:rsidR="008C427A" w:rsidRPr="008C427A" w:rsidRDefault="008C427A" w:rsidP="008C427A">
      <w:pPr>
        <w:jc w:val="center"/>
        <w:rPr>
          <w:i/>
          <w:iCs/>
          <w:color w:val="454545"/>
        </w:rPr>
      </w:pPr>
      <w:r w:rsidRPr="008C427A">
        <w:rPr>
          <w:i/>
          <w:iCs/>
          <w:color w:val="454545"/>
        </w:rPr>
        <w:t xml:space="preserve"> </w:t>
      </w:r>
    </w:p>
    <w:p w14:paraId="7CE29A0B" w14:textId="77777777" w:rsidR="005D4F71" w:rsidRPr="009A2C71" w:rsidRDefault="00370E16" w:rsidP="00932849">
      <w:pPr>
        <w:jc w:val="center"/>
        <w:rPr>
          <w:color w:val="454545"/>
          <w:shd w:val="clear" w:color="auto" w:fill="FFFFFF"/>
        </w:rPr>
      </w:pPr>
      <w:r w:rsidRPr="009A2C71">
        <w:rPr>
          <w:color w:val="454545"/>
          <w:shd w:val="clear" w:color="auto" w:fill="FFFFFF"/>
        </w:rPr>
        <w:t>C</w:t>
      </w:r>
      <w:r w:rsidR="005D4F71" w:rsidRPr="009A2C71">
        <w:rPr>
          <w:color w:val="454545"/>
          <w:shd w:val="clear" w:color="auto" w:fill="FFFFFF"/>
        </w:rPr>
        <w:t>ase note</w:t>
      </w:r>
      <w:r w:rsidRPr="009A2C71">
        <w:rPr>
          <w:color w:val="454545"/>
          <w:shd w:val="clear" w:color="auto" w:fill="FFFFFF"/>
        </w:rPr>
        <w:t>s</w:t>
      </w:r>
      <w:r w:rsidR="005D4F71" w:rsidRPr="009A2C71">
        <w:rPr>
          <w:color w:val="454545"/>
          <w:shd w:val="clear" w:color="auto" w:fill="FFFFFF"/>
        </w:rPr>
        <w:t xml:space="preserve"> with references to </w:t>
      </w:r>
      <w:r w:rsidR="00A322D8" w:rsidRPr="009A2C71">
        <w:rPr>
          <w:color w:val="454545"/>
          <w:shd w:val="clear" w:color="auto" w:fill="FFFFFF"/>
        </w:rPr>
        <w:t>some recent related</w:t>
      </w:r>
      <w:r w:rsidR="005D4F71" w:rsidRPr="009A2C71">
        <w:rPr>
          <w:color w:val="454545"/>
          <w:shd w:val="clear" w:color="auto" w:fill="FFFFFF"/>
        </w:rPr>
        <w:t xml:space="preserve"> cases on the PPSA</w:t>
      </w:r>
    </w:p>
    <w:p w14:paraId="1C3C9D72" w14:textId="77777777" w:rsidR="005D4F71" w:rsidRPr="009A2C71" w:rsidRDefault="005D4F71" w:rsidP="00932849">
      <w:pPr>
        <w:jc w:val="center"/>
        <w:rPr>
          <w:color w:val="454545"/>
          <w:shd w:val="clear" w:color="auto" w:fill="FFFFFF"/>
        </w:rPr>
      </w:pPr>
    </w:p>
    <w:p w14:paraId="5C70E538" w14:textId="77777777" w:rsidR="0075160D" w:rsidRPr="009A2C71" w:rsidRDefault="00297C38" w:rsidP="00932849">
      <w:pPr>
        <w:jc w:val="center"/>
        <w:rPr>
          <w:color w:val="454545"/>
          <w:shd w:val="clear" w:color="auto" w:fill="FFFFFF"/>
        </w:rPr>
      </w:pPr>
      <w:r w:rsidRPr="009A2C71">
        <w:rPr>
          <w:color w:val="454545"/>
          <w:shd w:val="clear" w:color="auto" w:fill="FFFFFF"/>
        </w:rPr>
        <w:t>…</w:t>
      </w:r>
      <w:r w:rsidR="0075160D" w:rsidRPr="009A2C71">
        <w:rPr>
          <w:color w:val="454545"/>
          <w:shd w:val="clear" w:color="auto" w:fill="FFFFFF"/>
        </w:rPr>
        <w:t>…….</w:t>
      </w:r>
    </w:p>
    <w:p w14:paraId="72168822" w14:textId="77777777" w:rsidR="00932849" w:rsidRPr="009A2C71" w:rsidRDefault="00932849" w:rsidP="00F0468C">
      <w:pPr>
        <w:rPr>
          <w:color w:val="454545"/>
          <w:shd w:val="clear" w:color="auto" w:fill="FFFFFF"/>
        </w:rPr>
      </w:pPr>
    </w:p>
    <w:p w14:paraId="657164AE" w14:textId="77777777" w:rsidR="00932849" w:rsidRPr="009A2C71" w:rsidRDefault="005D4F71" w:rsidP="00932849">
      <w:pPr>
        <w:jc w:val="center"/>
        <w:rPr>
          <w:color w:val="454545"/>
          <w:shd w:val="clear" w:color="auto" w:fill="FFFFFF"/>
        </w:rPr>
      </w:pPr>
      <w:r w:rsidRPr="009A2C71">
        <w:rPr>
          <w:color w:val="454545"/>
          <w:shd w:val="clear" w:color="auto" w:fill="FFFFFF"/>
        </w:rPr>
        <w:t>Presented by Mark McKillop</w:t>
      </w:r>
    </w:p>
    <w:p w14:paraId="4A304971" w14:textId="77777777" w:rsidR="005D4F71" w:rsidRPr="009A2C71" w:rsidRDefault="005D4F71" w:rsidP="00932849">
      <w:pPr>
        <w:jc w:val="center"/>
        <w:rPr>
          <w:color w:val="454545"/>
          <w:shd w:val="clear" w:color="auto" w:fill="FFFFFF"/>
        </w:rPr>
      </w:pPr>
      <w:r w:rsidRPr="009A2C71">
        <w:rPr>
          <w:color w:val="454545"/>
          <w:shd w:val="clear" w:color="auto" w:fill="FFFFFF"/>
        </w:rPr>
        <w:t>Barrister of Castan Chambers Level 14.</w:t>
      </w:r>
    </w:p>
    <w:p w14:paraId="397E52E9" w14:textId="77777777" w:rsidR="00F0468C" w:rsidRPr="009A2C71" w:rsidRDefault="00F0468C" w:rsidP="00932849">
      <w:pPr>
        <w:jc w:val="center"/>
        <w:rPr>
          <w:color w:val="454545"/>
          <w:shd w:val="clear" w:color="auto" w:fill="FFFFFF"/>
        </w:rPr>
      </w:pPr>
    </w:p>
    <w:p w14:paraId="3E3F8CD6" w14:textId="77777777" w:rsidR="00F0468C" w:rsidRPr="009A2C71" w:rsidRDefault="00F0468C" w:rsidP="00F0468C">
      <w:pPr>
        <w:pStyle w:val="Title"/>
        <w:spacing w:after="0" w:line="240" w:lineRule="auto"/>
        <w:rPr>
          <w:szCs w:val="24"/>
        </w:rPr>
      </w:pPr>
      <w:r w:rsidRPr="009A2C71">
        <w:rPr>
          <w:szCs w:val="24"/>
        </w:rPr>
        <w:t>Foley’s List Victorian Bar</w:t>
      </w:r>
    </w:p>
    <w:p w14:paraId="270ABF91" w14:textId="77777777" w:rsidR="00F0468C" w:rsidRPr="009A2C71" w:rsidRDefault="00F0468C" w:rsidP="00F0468C">
      <w:pPr>
        <w:pStyle w:val="Title"/>
        <w:spacing w:after="0" w:line="240" w:lineRule="auto"/>
        <w:rPr>
          <w:b w:val="0"/>
          <w:szCs w:val="24"/>
        </w:rPr>
      </w:pPr>
      <w:r w:rsidRPr="009A2C71">
        <w:rPr>
          <w:b w:val="0"/>
          <w:szCs w:val="24"/>
        </w:rPr>
        <w:t>Telephone 9225 7592</w:t>
      </w:r>
    </w:p>
    <w:p w14:paraId="6263DEA3" w14:textId="77777777" w:rsidR="00F0468C" w:rsidRPr="009A2C71" w:rsidRDefault="00F0468C" w:rsidP="00F0468C">
      <w:pPr>
        <w:pStyle w:val="Title"/>
        <w:spacing w:after="0" w:line="240" w:lineRule="auto"/>
        <w:rPr>
          <w:b w:val="0"/>
          <w:szCs w:val="24"/>
        </w:rPr>
      </w:pPr>
      <w:r w:rsidRPr="009A2C71">
        <w:rPr>
          <w:b w:val="0"/>
          <w:szCs w:val="24"/>
        </w:rPr>
        <w:t>Email mark.mckillop@vicbar.com.au</w:t>
      </w:r>
    </w:p>
    <w:p w14:paraId="2C60FF90" w14:textId="77777777" w:rsidR="00F0468C" w:rsidRPr="009A2C71" w:rsidRDefault="00F0468C" w:rsidP="00F0468C">
      <w:pPr>
        <w:pStyle w:val="Title"/>
        <w:spacing w:after="0" w:line="240" w:lineRule="auto"/>
        <w:rPr>
          <w:b w:val="0"/>
          <w:szCs w:val="24"/>
        </w:rPr>
      </w:pPr>
      <w:r w:rsidRPr="009A2C71">
        <w:rPr>
          <w:b w:val="0"/>
          <w:szCs w:val="24"/>
        </w:rPr>
        <w:t>Mobile 0402 891 370</w:t>
      </w:r>
    </w:p>
    <w:p w14:paraId="203903D1" w14:textId="77777777" w:rsidR="00F0468C" w:rsidRPr="00FF0D82" w:rsidRDefault="00F0468C" w:rsidP="00932849">
      <w:pPr>
        <w:jc w:val="center"/>
        <w:rPr>
          <w:color w:val="454545"/>
          <w:shd w:val="clear" w:color="auto" w:fill="FFFFFF"/>
        </w:rPr>
      </w:pPr>
    </w:p>
    <w:p w14:paraId="46542DDC" w14:textId="77777777" w:rsidR="00127CDC" w:rsidRPr="00FF0D82" w:rsidRDefault="00127CDC" w:rsidP="005D4F71">
      <w:pPr>
        <w:rPr>
          <w:color w:val="454545"/>
          <w:shd w:val="clear" w:color="auto" w:fill="FFFFFF"/>
        </w:rPr>
      </w:pPr>
    </w:p>
    <w:p w14:paraId="26702EF5" w14:textId="77777777" w:rsidR="00127CDC" w:rsidRPr="00FF0D82" w:rsidRDefault="007C0A57" w:rsidP="007C0A57">
      <w:pPr>
        <w:pStyle w:val="ListParagraph"/>
        <w:numPr>
          <w:ilvl w:val="0"/>
          <w:numId w:val="12"/>
        </w:numPr>
        <w:rPr>
          <w:b/>
          <w:color w:val="454545"/>
          <w:shd w:val="clear" w:color="auto" w:fill="FFFFFF"/>
        </w:rPr>
      </w:pPr>
      <w:r w:rsidRPr="00FF0D82">
        <w:rPr>
          <w:b/>
          <w:color w:val="454545"/>
          <w:shd w:val="clear" w:color="auto" w:fill="FFFFFF"/>
        </w:rPr>
        <w:t xml:space="preserve">Introduction </w:t>
      </w:r>
    </w:p>
    <w:p w14:paraId="38C64545" w14:textId="77777777" w:rsidR="00A322D8" w:rsidRPr="00FF0D82" w:rsidRDefault="00A322D8" w:rsidP="005D4F71">
      <w:pPr>
        <w:rPr>
          <w:color w:val="454545"/>
          <w:shd w:val="clear" w:color="auto" w:fill="FFFFFF"/>
        </w:rPr>
      </w:pPr>
    </w:p>
    <w:p w14:paraId="057B6D14" w14:textId="7F48F998" w:rsidR="00FF0D82" w:rsidRDefault="00370E16" w:rsidP="003238EB">
      <w:pPr>
        <w:pStyle w:val="ListParagraph"/>
        <w:numPr>
          <w:ilvl w:val="0"/>
          <w:numId w:val="13"/>
        </w:numPr>
        <w:spacing w:line="276" w:lineRule="auto"/>
        <w:rPr>
          <w:color w:val="454545"/>
          <w:shd w:val="clear" w:color="auto" w:fill="FFFFFF"/>
        </w:rPr>
      </w:pPr>
      <w:r w:rsidRPr="00E00BF9">
        <w:rPr>
          <w:color w:val="454545"/>
          <w:shd w:val="clear" w:color="auto" w:fill="FFFFFF"/>
        </w:rPr>
        <w:t>In this survey</w:t>
      </w:r>
      <w:r w:rsidR="008C427A" w:rsidRPr="00E00BF9">
        <w:rPr>
          <w:color w:val="454545"/>
          <w:shd w:val="clear" w:color="auto" w:fill="FFFFFF"/>
        </w:rPr>
        <w:t xml:space="preserve"> arrange of </w:t>
      </w:r>
      <w:r w:rsidR="00FF0D82" w:rsidRPr="00E00BF9">
        <w:rPr>
          <w:color w:val="454545"/>
          <w:shd w:val="clear" w:color="auto" w:fill="FFFFFF"/>
        </w:rPr>
        <w:t>recent</w:t>
      </w:r>
      <w:r w:rsidR="008C427A" w:rsidRPr="00E00BF9">
        <w:rPr>
          <w:color w:val="454545"/>
          <w:shd w:val="clear" w:color="auto" w:fill="FFFFFF"/>
        </w:rPr>
        <w:t xml:space="preserve"> PPSA decisions</w:t>
      </w:r>
      <w:r w:rsidR="005E35C5" w:rsidRPr="00E00BF9">
        <w:rPr>
          <w:color w:val="454545"/>
          <w:shd w:val="clear" w:color="auto" w:fill="FFFFFF"/>
        </w:rPr>
        <w:t>.</w:t>
      </w:r>
      <w:r w:rsidR="008C427A" w:rsidRPr="00E00BF9">
        <w:rPr>
          <w:color w:val="454545"/>
          <w:shd w:val="clear" w:color="auto" w:fill="FFFFFF"/>
        </w:rPr>
        <w:t xml:space="preserve"> </w:t>
      </w:r>
      <w:r w:rsidR="00E00BF9" w:rsidRPr="00E00BF9">
        <w:rPr>
          <w:color w:val="454545"/>
          <w:shd w:val="clear" w:color="auto" w:fill="FFFFFF"/>
        </w:rPr>
        <w:t xml:space="preserve"> In this seminar we will review the concepts relevant to these decisions and then discuss each in turn.</w:t>
      </w:r>
    </w:p>
    <w:p w14:paraId="2D9C324F" w14:textId="4E641773" w:rsidR="00E00BF9" w:rsidRDefault="00E00BF9" w:rsidP="00E00BF9">
      <w:pPr>
        <w:pStyle w:val="ListParagraph"/>
        <w:spacing w:line="276" w:lineRule="auto"/>
        <w:ind w:left="360"/>
        <w:rPr>
          <w:color w:val="454545"/>
          <w:shd w:val="clear" w:color="auto" w:fill="FFFFFF"/>
        </w:rPr>
      </w:pPr>
    </w:p>
    <w:p w14:paraId="1DDF840F" w14:textId="59CC8EB2" w:rsidR="00E00BF9" w:rsidRDefault="00E00BF9" w:rsidP="003238EB">
      <w:pPr>
        <w:pStyle w:val="ListParagraph"/>
        <w:numPr>
          <w:ilvl w:val="0"/>
          <w:numId w:val="13"/>
        </w:numPr>
        <w:spacing w:line="276" w:lineRule="auto"/>
        <w:rPr>
          <w:color w:val="454545"/>
          <w:shd w:val="clear" w:color="auto" w:fill="FFFFFF"/>
        </w:rPr>
      </w:pPr>
      <w:r>
        <w:rPr>
          <w:color w:val="454545"/>
          <w:shd w:val="clear" w:color="auto" w:fill="FFFFFF"/>
        </w:rPr>
        <w:t>The decisions and relevant concepts are as follows</w:t>
      </w:r>
    </w:p>
    <w:p w14:paraId="1AB86DDC" w14:textId="12346665" w:rsidR="00FF0D82" w:rsidRPr="00FF0D82" w:rsidRDefault="00FF0D82" w:rsidP="00FF0D82">
      <w:pPr>
        <w:spacing w:line="276" w:lineRule="auto"/>
        <w:rPr>
          <w:color w:val="454545"/>
          <w:shd w:val="clear" w:color="auto" w:fill="FFFFFF"/>
        </w:rPr>
      </w:pPr>
    </w:p>
    <w:p w14:paraId="17E929EA" w14:textId="090C9004" w:rsidR="005E35C5" w:rsidRPr="005E35C5" w:rsidRDefault="005E35C5" w:rsidP="005E35C5">
      <w:pPr>
        <w:spacing w:line="276" w:lineRule="auto"/>
        <w:rPr>
          <w:i/>
          <w:color w:val="454545"/>
          <w:shd w:val="clear" w:color="auto" w:fill="FFFFFF"/>
        </w:rPr>
      </w:pPr>
      <w:r w:rsidRPr="005E35C5">
        <w:rPr>
          <w:i/>
          <w:color w:val="454545"/>
          <w:shd w:val="clear" w:color="auto" w:fill="FFFFFF"/>
        </w:rPr>
        <w:t>The Nature of a Security Interest</w:t>
      </w:r>
    </w:p>
    <w:p w14:paraId="3026F0D5" w14:textId="77777777" w:rsidR="005E35C5" w:rsidRDefault="005E35C5" w:rsidP="005E35C5">
      <w:pPr>
        <w:pStyle w:val="ListParagraph"/>
        <w:spacing w:line="276" w:lineRule="auto"/>
        <w:ind w:left="792"/>
        <w:rPr>
          <w:color w:val="454545"/>
          <w:shd w:val="clear" w:color="auto" w:fill="FFFFFF"/>
        </w:rPr>
      </w:pPr>
    </w:p>
    <w:p w14:paraId="4257600D" w14:textId="6EC3E3A1" w:rsidR="008C427A" w:rsidRDefault="008C427A" w:rsidP="005E35C5">
      <w:pPr>
        <w:pStyle w:val="ListParagraph"/>
        <w:numPr>
          <w:ilvl w:val="0"/>
          <w:numId w:val="13"/>
        </w:numPr>
        <w:spacing w:line="276" w:lineRule="auto"/>
        <w:rPr>
          <w:color w:val="454545"/>
          <w:shd w:val="clear" w:color="auto" w:fill="FFFFFF"/>
        </w:rPr>
      </w:pPr>
      <w:r>
        <w:rPr>
          <w:color w:val="454545"/>
          <w:shd w:val="clear" w:color="auto" w:fill="FFFFFF"/>
        </w:rPr>
        <w:t>The need to document creation of a security interest in writing</w:t>
      </w:r>
      <w:r w:rsidR="005E35C5">
        <w:rPr>
          <w:color w:val="454545"/>
          <w:shd w:val="clear" w:color="auto" w:fill="FFFFFF"/>
        </w:rPr>
        <w:t>.  Se</w:t>
      </w:r>
      <w:r>
        <w:rPr>
          <w:color w:val="454545"/>
          <w:shd w:val="clear" w:color="auto" w:fill="FFFFFF"/>
        </w:rPr>
        <w:t xml:space="preserve">e </w:t>
      </w:r>
      <w:r w:rsidRPr="008C427A">
        <w:rPr>
          <w:i/>
          <w:iCs/>
          <w:color w:val="454545"/>
          <w:shd w:val="clear" w:color="auto" w:fill="FFFFFF"/>
        </w:rPr>
        <w:t>Keon</w:t>
      </w:r>
      <w:r w:rsidR="005E35C5">
        <w:rPr>
          <w:color w:val="454545"/>
          <w:shd w:val="clear" w:color="auto" w:fill="FFFFFF"/>
        </w:rPr>
        <w:t>.</w:t>
      </w:r>
    </w:p>
    <w:p w14:paraId="68179507" w14:textId="77777777" w:rsidR="005E35C5" w:rsidRDefault="005E35C5" w:rsidP="005E35C5">
      <w:pPr>
        <w:pStyle w:val="ListParagraph"/>
        <w:spacing w:line="276" w:lineRule="auto"/>
        <w:ind w:left="360"/>
        <w:rPr>
          <w:color w:val="454545"/>
          <w:shd w:val="clear" w:color="auto" w:fill="FFFFFF"/>
        </w:rPr>
      </w:pPr>
    </w:p>
    <w:p w14:paraId="4D62FFED" w14:textId="7AA0F970" w:rsidR="00BF7B4A" w:rsidRDefault="00562DC2" w:rsidP="005E35C5">
      <w:pPr>
        <w:pStyle w:val="ListParagraph"/>
        <w:numPr>
          <w:ilvl w:val="0"/>
          <w:numId w:val="13"/>
        </w:numPr>
        <w:spacing w:line="276" w:lineRule="auto"/>
        <w:rPr>
          <w:color w:val="454545"/>
          <w:shd w:val="clear" w:color="auto" w:fill="FFFFFF"/>
        </w:rPr>
      </w:pPr>
      <w:r>
        <w:rPr>
          <w:color w:val="454545"/>
          <w:shd w:val="clear" w:color="auto" w:fill="FFFFFF"/>
        </w:rPr>
        <w:t>Identifying whether there is really a security interest</w:t>
      </w:r>
      <w:r w:rsidR="005E35C5">
        <w:rPr>
          <w:color w:val="454545"/>
          <w:shd w:val="clear" w:color="auto" w:fill="FFFFFF"/>
        </w:rPr>
        <w:t>.  I</w:t>
      </w:r>
      <w:r>
        <w:rPr>
          <w:color w:val="454545"/>
          <w:shd w:val="clear" w:color="auto" w:fill="FFFFFF"/>
        </w:rPr>
        <w:t xml:space="preserve">s it a sale, or hire? </w:t>
      </w:r>
      <w:r w:rsidR="005E35C5">
        <w:rPr>
          <w:color w:val="454545"/>
          <w:shd w:val="clear" w:color="auto" w:fill="FFFFFF"/>
        </w:rPr>
        <w:t xml:space="preserve">See </w:t>
      </w:r>
      <w:r w:rsidRPr="00562DC2">
        <w:rPr>
          <w:i/>
          <w:iCs/>
          <w:color w:val="454545"/>
          <w:shd w:val="clear" w:color="auto" w:fill="FFFFFF"/>
        </w:rPr>
        <w:t>Cardtronics</w:t>
      </w:r>
      <w:r w:rsidR="005E35C5">
        <w:rPr>
          <w:i/>
          <w:iCs/>
          <w:color w:val="454545"/>
          <w:shd w:val="clear" w:color="auto" w:fill="FFFFFF"/>
        </w:rPr>
        <w:t>.</w:t>
      </w:r>
      <w:r w:rsidRPr="00562DC2">
        <w:rPr>
          <w:i/>
          <w:iCs/>
          <w:color w:val="454545"/>
          <w:shd w:val="clear" w:color="auto" w:fill="FFFFFF"/>
        </w:rPr>
        <w:t xml:space="preserve"> </w:t>
      </w:r>
      <w:r w:rsidR="005E35C5">
        <w:rPr>
          <w:i/>
          <w:iCs/>
          <w:color w:val="454545"/>
          <w:shd w:val="clear" w:color="auto" w:fill="FFFFFF"/>
        </w:rPr>
        <w:t xml:space="preserve">  </w:t>
      </w:r>
      <w:r w:rsidR="005E35C5" w:rsidRPr="005E35C5">
        <w:rPr>
          <w:color w:val="454545"/>
          <w:shd w:val="clear" w:color="auto" w:fill="FFFFFF"/>
        </w:rPr>
        <w:t>Is</w:t>
      </w:r>
      <w:r>
        <w:rPr>
          <w:color w:val="454545"/>
          <w:shd w:val="clear" w:color="auto" w:fill="FFFFFF"/>
        </w:rPr>
        <w:t xml:space="preserve"> it </w:t>
      </w:r>
      <w:r w:rsidR="005E35C5">
        <w:rPr>
          <w:color w:val="454545"/>
          <w:shd w:val="clear" w:color="auto" w:fill="FFFFFF"/>
        </w:rPr>
        <w:t xml:space="preserve">a </w:t>
      </w:r>
      <w:r>
        <w:rPr>
          <w:color w:val="454545"/>
          <w:shd w:val="clear" w:color="auto" w:fill="FFFFFF"/>
        </w:rPr>
        <w:t>pure hire or finance lease</w:t>
      </w:r>
      <w:r w:rsidR="005E35C5">
        <w:rPr>
          <w:color w:val="454545"/>
          <w:shd w:val="clear" w:color="auto" w:fill="FFFFFF"/>
        </w:rPr>
        <w:t xml:space="preserve">?  See </w:t>
      </w:r>
      <w:r>
        <w:rPr>
          <w:i/>
          <w:iCs/>
          <w:color w:val="454545"/>
          <w:shd w:val="clear" w:color="auto" w:fill="FFFFFF"/>
        </w:rPr>
        <w:t xml:space="preserve">OPS </w:t>
      </w:r>
      <w:proofErr w:type="gramStart"/>
      <w:r>
        <w:rPr>
          <w:i/>
          <w:iCs/>
          <w:color w:val="454545"/>
          <w:shd w:val="clear" w:color="auto" w:fill="FFFFFF"/>
        </w:rPr>
        <w:t>Screening</w:t>
      </w:r>
      <w:r>
        <w:rPr>
          <w:color w:val="454545"/>
          <w:shd w:val="clear" w:color="auto" w:fill="FFFFFF"/>
        </w:rPr>
        <w:t>;</w:t>
      </w:r>
      <w:proofErr w:type="gramEnd"/>
    </w:p>
    <w:p w14:paraId="45F4FC14" w14:textId="77777777" w:rsidR="0015020C" w:rsidRPr="0015020C" w:rsidRDefault="0015020C" w:rsidP="0015020C">
      <w:pPr>
        <w:pStyle w:val="ListParagraph"/>
        <w:rPr>
          <w:color w:val="454545"/>
          <w:shd w:val="clear" w:color="auto" w:fill="FFFFFF"/>
        </w:rPr>
      </w:pPr>
    </w:p>
    <w:p w14:paraId="3321D4A5" w14:textId="3FD8310F" w:rsidR="0015020C" w:rsidRPr="009D38D8" w:rsidRDefault="0015020C" w:rsidP="0015020C">
      <w:pPr>
        <w:pStyle w:val="ListParagraph"/>
        <w:numPr>
          <w:ilvl w:val="0"/>
          <w:numId w:val="13"/>
        </w:numPr>
        <w:spacing w:line="276" w:lineRule="auto"/>
        <w:rPr>
          <w:color w:val="454545"/>
          <w:shd w:val="clear" w:color="auto" w:fill="FFFFFF"/>
        </w:rPr>
      </w:pPr>
      <w:r>
        <w:rPr>
          <w:color w:val="454545"/>
          <w:shd w:val="clear" w:color="auto" w:fill="FFFFFF"/>
        </w:rPr>
        <w:t>T</w:t>
      </w:r>
      <w:r w:rsidRPr="009D38D8">
        <w:rPr>
          <w:color w:val="454545"/>
          <w:shd w:val="clear" w:color="auto" w:fill="FFFFFF"/>
        </w:rPr>
        <w:t xml:space="preserve">he register does not record </w:t>
      </w:r>
      <w:r w:rsidRPr="0015020C">
        <w:rPr>
          <w:color w:val="454545"/>
          <w:shd w:val="clear" w:color="auto" w:fill="FFFFFF"/>
        </w:rPr>
        <w:t>ownership interests</w:t>
      </w:r>
      <w:r w:rsidRPr="009D38D8">
        <w:rPr>
          <w:color w:val="454545"/>
          <w:shd w:val="clear" w:color="auto" w:fill="FFFFFF"/>
        </w:rPr>
        <w:t xml:space="preserve"> to enable protection against</w:t>
      </w:r>
      <w:r>
        <w:rPr>
          <w:color w:val="454545"/>
          <w:shd w:val="clear" w:color="auto" w:fill="FFFFFF"/>
        </w:rPr>
        <w:t xml:space="preserve"> theft and subsequent</w:t>
      </w:r>
      <w:r w:rsidRPr="009D38D8">
        <w:rPr>
          <w:color w:val="454545"/>
          <w:shd w:val="clear" w:color="auto" w:fill="FFFFFF"/>
        </w:rPr>
        <w:t xml:space="preserve"> fraudulent dealings by a thief – </w:t>
      </w:r>
      <w:r>
        <w:rPr>
          <w:color w:val="454545"/>
          <w:shd w:val="clear" w:color="auto" w:fill="FFFFFF"/>
        </w:rPr>
        <w:t xml:space="preserve">see </w:t>
      </w:r>
      <w:proofErr w:type="spellStart"/>
      <w:r w:rsidRPr="009D38D8">
        <w:rPr>
          <w:i/>
          <w:iCs/>
          <w:color w:val="454545"/>
          <w:shd w:val="clear" w:color="auto" w:fill="FFFFFF"/>
        </w:rPr>
        <w:t>Everlyte</w:t>
      </w:r>
      <w:proofErr w:type="spellEnd"/>
      <w:r>
        <w:rPr>
          <w:color w:val="454545"/>
          <w:shd w:val="clear" w:color="auto" w:fill="FFFFFF"/>
        </w:rPr>
        <w:t>.</w:t>
      </w:r>
    </w:p>
    <w:p w14:paraId="38526CC6" w14:textId="2C2F62E2" w:rsidR="005E35C5" w:rsidRDefault="005E35C5" w:rsidP="005E35C5">
      <w:pPr>
        <w:spacing w:line="276" w:lineRule="auto"/>
        <w:ind w:left="360"/>
        <w:rPr>
          <w:color w:val="454545"/>
          <w:shd w:val="clear" w:color="auto" w:fill="FFFFFF"/>
        </w:rPr>
      </w:pPr>
    </w:p>
    <w:p w14:paraId="30F1467A" w14:textId="595F12DC" w:rsidR="005E35C5" w:rsidRPr="005E35C5" w:rsidRDefault="005E35C5" w:rsidP="005E35C5">
      <w:pPr>
        <w:spacing w:line="276" w:lineRule="auto"/>
        <w:rPr>
          <w:i/>
          <w:iCs/>
          <w:color w:val="454545"/>
          <w:shd w:val="clear" w:color="auto" w:fill="FFFFFF"/>
        </w:rPr>
      </w:pPr>
      <w:r>
        <w:rPr>
          <w:i/>
          <w:iCs/>
          <w:color w:val="454545"/>
          <w:shd w:val="clear" w:color="auto" w:fill="FFFFFF"/>
        </w:rPr>
        <w:lastRenderedPageBreak/>
        <w:t>Extending time to Register to avoid Vesting</w:t>
      </w:r>
    </w:p>
    <w:p w14:paraId="5C283BE5" w14:textId="77777777" w:rsidR="005E35C5" w:rsidRDefault="005E35C5" w:rsidP="005E35C5">
      <w:pPr>
        <w:pStyle w:val="ListParagraph"/>
        <w:spacing w:line="276" w:lineRule="auto"/>
        <w:ind w:left="792"/>
        <w:rPr>
          <w:color w:val="454545"/>
          <w:shd w:val="clear" w:color="auto" w:fill="FFFFFF"/>
        </w:rPr>
      </w:pPr>
    </w:p>
    <w:p w14:paraId="24763EAD" w14:textId="687586A8" w:rsidR="005E35C5" w:rsidRDefault="005E35C5" w:rsidP="005E35C5">
      <w:pPr>
        <w:pStyle w:val="ListParagraph"/>
        <w:numPr>
          <w:ilvl w:val="0"/>
          <w:numId w:val="13"/>
        </w:numPr>
        <w:spacing w:line="276" w:lineRule="auto"/>
        <w:rPr>
          <w:color w:val="454545"/>
          <w:shd w:val="clear" w:color="auto" w:fill="FFFFFF"/>
        </w:rPr>
      </w:pPr>
      <w:r>
        <w:rPr>
          <w:color w:val="454545"/>
          <w:shd w:val="clear" w:color="auto" w:fill="FFFFFF"/>
        </w:rPr>
        <w:t xml:space="preserve">Continuing (surmountable) problems with failing to register by reference to an ABN – see </w:t>
      </w:r>
      <w:r w:rsidRPr="008C427A">
        <w:rPr>
          <w:i/>
          <w:iCs/>
          <w:color w:val="454545"/>
          <w:shd w:val="clear" w:color="auto" w:fill="FFFFFF"/>
        </w:rPr>
        <w:t>Allied</w:t>
      </w:r>
      <w:r>
        <w:rPr>
          <w:color w:val="454545"/>
          <w:shd w:val="clear" w:color="auto" w:fill="FFFFFF"/>
        </w:rPr>
        <w:t>.</w:t>
      </w:r>
    </w:p>
    <w:p w14:paraId="63F348AF" w14:textId="77777777" w:rsidR="005E35C5" w:rsidRDefault="005E35C5" w:rsidP="005E35C5">
      <w:pPr>
        <w:pStyle w:val="ListParagraph"/>
        <w:spacing w:line="276" w:lineRule="auto"/>
        <w:ind w:left="792"/>
        <w:rPr>
          <w:color w:val="454545"/>
          <w:shd w:val="clear" w:color="auto" w:fill="FFFFFF"/>
        </w:rPr>
      </w:pPr>
    </w:p>
    <w:p w14:paraId="5D2A6646" w14:textId="7419FE3A" w:rsidR="008C427A" w:rsidRDefault="005E35C5" w:rsidP="005E35C5">
      <w:pPr>
        <w:pStyle w:val="ListParagraph"/>
        <w:numPr>
          <w:ilvl w:val="0"/>
          <w:numId w:val="13"/>
        </w:numPr>
        <w:spacing w:line="276" w:lineRule="auto"/>
        <w:rPr>
          <w:color w:val="454545"/>
          <w:shd w:val="clear" w:color="auto" w:fill="FFFFFF"/>
        </w:rPr>
      </w:pPr>
      <w:r>
        <w:rPr>
          <w:color w:val="454545"/>
          <w:shd w:val="clear" w:color="auto" w:fill="FFFFFF"/>
        </w:rPr>
        <w:t>Co</w:t>
      </w:r>
      <w:r w:rsidR="00BF7B4A">
        <w:rPr>
          <w:color w:val="454545"/>
          <w:shd w:val="clear" w:color="auto" w:fill="FFFFFF"/>
        </w:rPr>
        <w:t xml:space="preserve">nfirmation that security interests granted by a company after external administration do not vest and do not require a retrospective application to extend time to register </w:t>
      </w:r>
      <w:r>
        <w:rPr>
          <w:color w:val="454545"/>
          <w:shd w:val="clear" w:color="auto" w:fill="FFFFFF"/>
        </w:rPr>
        <w:t>–</w:t>
      </w:r>
      <w:r w:rsidR="00BF7B4A">
        <w:rPr>
          <w:color w:val="454545"/>
          <w:shd w:val="clear" w:color="auto" w:fill="FFFFFF"/>
        </w:rPr>
        <w:t xml:space="preserve"> </w:t>
      </w:r>
      <w:r>
        <w:rPr>
          <w:color w:val="454545"/>
          <w:shd w:val="clear" w:color="auto" w:fill="FFFFFF"/>
        </w:rPr>
        <w:t xml:space="preserve">see </w:t>
      </w:r>
      <w:r w:rsidR="00BF7B4A">
        <w:rPr>
          <w:i/>
          <w:iCs/>
          <w:color w:val="454545"/>
          <w:shd w:val="clear" w:color="auto" w:fill="FFFFFF"/>
        </w:rPr>
        <w:t>De Lage</w:t>
      </w:r>
      <w:r>
        <w:rPr>
          <w:color w:val="454545"/>
          <w:shd w:val="clear" w:color="auto" w:fill="FFFFFF"/>
        </w:rPr>
        <w:t>.</w:t>
      </w:r>
    </w:p>
    <w:p w14:paraId="3BB69ADB" w14:textId="06BAC3A4" w:rsidR="005E35C5" w:rsidRDefault="005E35C5" w:rsidP="005E35C5">
      <w:pPr>
        <w:spacing w:line="276" w:lineRule="auto"/>
        <w:rPr>
          <w:color w:val="454545"/>
          <w:shd w:val="clear" w:color="auto" w:fill="FFFFFF"/>
        </w:rPr>
      </w:pPr>
    </w:p>
    <w:p w14:paraId="45F020E7" w14:textId="5045F302" w:rsidR="005E35C5" w:rsidRDefault="00FF0D82" w:rsidP="005E35C5">
      <w:pPr>
        <w:spacing w:line="276" w:lineRule="auto"/>
        <w:rPr>
          <w:i/>
          <w:iCs/>
          <w:color w:val="454545"/>
          <w:shd w:val="clear" w:color="auto" w:fill="FFFFFF"/>
        </w:rPr>
      </w:pPr>
      <w:r>
        <w:rPr>
          <w:i/>
          <w:iCs/>
          <w:color w:val="454545"/>
          <w:shd w:val="clear" w:color="auto" w:fill="FFFFFF"/>
        </w:rPr>
        <w:t>The concept of seizure</w:t>
      </w:r>
    </w:p>
    <w:p w14:paraId="26886254" w14:textId="2A2CE7BB" w:rsidR="00FF0D82" w:rsidRDefault="00FF0D82" w:rsidP="005E35C5">
      <w:pPr>
        <w:spacing w:line="276" w:lineRule="auto"/>
        <w:rPr>
          <w:i/>
          <w:iCs/>
          <w:color w:val="454545"/>
          <w:shd w:val="clear" w:color="auto" w:fill="FFFFFF"/>
        </w:rPr>
      </w:pPr>
    </w:p>
    <w:p w14:paraId="6CB858CF" w14:textId="77777777" w:rsidR="00FF0D82" w:rsidRPr="00FF0D82" w:rsidRDefault="00FF0D82" w:rsidP="00FF0D82">
      <w:pPr>
        <w:pStyle w:val="ListParagraph"/>
        <w:numPr>
          <w:ilvl w:val="0"/>
          <w:numId w:val="13"/>
        </w:numPr>
        <w:spacing w:line="276" w:lineRule="auto"/>
        <w:rPr>
          <w:color w:val="454545"/>
          <w:shd w:val="clear" w:color="auto" w:fill="FFFFFF"/>
        </w:rPr>
      </w:pPr>
      <w:r w:rsidRPr="009D38D8">
        <w:rPr>
          <w:color w:val="454545"/>
          <w:shd w:val="clear" w:color="auto" w:fill="FFFFFF"/>
        </w:rPr>
        <w:t xml:space="preserve">Examples of seizure:  whether providing an undated share transfer by way of security amounts, when lodged, to seizure – </w:t>
      </w:r>
      <w:proofErr w:type="spellStart"/>
      <w:r w:rsidRPr="009D38D8">
        <w:rPr>
          <w:i/>
          <w:iCs/>
          <w:color w:val="454545"/>
          <w:shd w:val="clear" w:color="auto" w:fill="FFFFFF"/>
        </w:rPr>
        <w:t>Matcove</w:t>
      </w:r>
      <w:proofErr w:type="spellEnd"/>
      <w:r>
        <w:rPr>
          <w:i/>
          <w:iCs/>
          <w:color w:val="454545"/>
          <w:shd w:val="clear" w:color="auto" w:fill="FFFFFF"/>
        </w:rPr>
        <w:t>.</w:t>
      </w:r>
    </w:p>
    <w:p w14:paraId="1FF1F127" w14:textId="77777777" w:rsidR="00FF0D82" w:rsidRPr="00FF0D82" w:rsidRDefault="00FF0D82" w:rsidP="00FF0D82">
      <w:pPr>
        <w:pStyle w:val="ListParagraph"/>
        <w:spacing w:line="276" w:lineRule="auto"/>
        <w:ind w:left="360"/>
        <w:rPr>
          <w:color w:val="454545"/>
          <w:shd w:val="clear" w:color="auto" w:fill="FFFFFF"/>
        </w:rPr>
      </w:pPr>
    </w:p>
    <w:p w14:paraId="2257F43D" w14:textId="45EC879B" w:rsidR="00FF0D82" w:rsidRPr="00FF0D82" w:rsidRDefault="00FF0D82" w:rsidP="00FF0D82">
      <w:pPr>
        <w:pStyle w:val="ListParagraph"/>
        <w:numPr>
          <w:ilvl w:val="0"/>
          <w:numId w:val="13"/>
        </w:numPr>
        <w:spacing w:line="276" w:lineRule="auto"/>
        <w:rPr>
          <w:color w:val="454545"/>
          <w:shd w:val="clear" w:color="auto" w:fill="FFFFFF"/>
        </w:rPr>
      </w:pPr>
      <w:r>
        <w:rPr>
          <w:color w:val="454545"/>
          <w:shd w:val="clear" w:color="auto" w:fill="FFFFFF"/>
        </w:rPr>
        <w:t>An</w:t>
      </w:r>
      <w:r w:rsidRPr="009D38D8">
        <w:rPr>
          <w:color w:val="454545"/>
          <w:shd w:val="clear" w:color="auto" w:fill="FFFFFF"/>
        </w:rPr>
        <w:t xml:space="preserve"> example of </w:t>
      </w:r>
      <w:r>
        <w:rPr>
          <w:color w:val="454545"/>
          <w:shd w:val="clear" w:color="auto" w:fill="FFFFFF"/>
        </w:rPr>
        <w:t>a</w:t>
      </w:r>
      <w:r w:rsidRPr="009D38D8">
        <w:rPr>
          <w:color w:val="454545"/>
          <w:shd w:val="clear" w:color="auto" w:fill="FFFFFF"/>
        </w:rPr>
        <w:t xml:space="preserve">n injunction application to overturn an act of seizure – </w:t>
      </w:r>
      <w:r w:rsidRPr="009D38D8">
        <w:rPr>
          <w:i/>
          <w:iCs/>
          <w:color w:val="454545"/>
          <w:shd w:val="clear" w:color="auto" w:fill="FFFFFF"/>
        </w:rPr>
        <w:t>Rolfe.</w:t>
      </w:r>
    </w:p>
    <w:p w14:paraId="122D7EFB" w14:textId="77777777" w:rsidR="00FF0D82" w:rsidRPr="00FF0D82" w:rsidRDefault="00FF0D82" w:rsidP="00FF0D82">
      <w:pPr>
        <w:pStyle w:val="ListParagraph"/>
        <w:rPr>
          <w:color w:val="454545"/>
          <w:shd w:val="clear" w:color="auto" w:fill="FFFFFF"/>
        </w:rPr>
      </w:pPr>
    </w:p>
    <w:p w14:paraId="1E1B237F" w14:textId="39594149" w:rsidR="00FF0D82" w:rsidRPr="00FF0D82" w:rsidRDefault="00FF0D82" w:rsidP="00FF0D82">
      <w:pPr>
        <w:spacing w:line="276" w:lineRule="auto"/>
        <w:rPr>
          <w:i/>
          <w:iCs/>
          <w:color w:val="454545"/>
          <w:shd w:val="clear" w:color="auto" w:fill="FFFFFF"/>
        </w:rPr>
      </w:pPr>
      <w:r w:rsidRPr="00FF0D82">
        <w:rPr>
          <w:i/>
          <w:iCs/>
          <w:color w:val="454545"/>
          <w:shd w:val="clear" w:color="auto" w:fill="FFFFFF"/>
        </w:rPr>
        <w:t>Miscellanea</w:t>
      </w:r>
    </w:p>
    <w:p w14:paraId="17C2AC48" w14:textId="77777777" w:rsidR="00FF0D82" w:rsidRDefault="00FF0D82" w:rsidP="005E35C5">
      <w:pPr>
        <w:spacing w:line="276" w:lineRule="auto"/>
        <w:rPr>
          <w:i/>
          <w:iCs/>
          <w:color w:val="454545"/>
          <w:shd w:val="clear" w:color="auto" w:fill="FFFFFF"/>
        </w:rPr>
      </w:pPr>
    </w:p>
    <w:p w14:paraId="532F51C2" w14:textId="77777777" w:rsidR="00FF0D82" w:rsidRDefault="00E8086B" w:rsidP="00FF0D82">
      <w:pPr>
        <w:pStyle w:val="ListParagraph"/>
        <w:numPr>
          <w:ilvl w:val="0"/>
          <w:numId w:val="13"/>
        </w:numPr>
        <w:spacing w:line="276" w:lineRule="auto"/>
        <w:rPr>
          <w:color w:val="454545"/>
          <w:shd w:val="clear" w:color="auto" w:fill="FFFFFF"/>
        </w:rPr>
      </w:pPr>
      <w:r w:rsidRPr="009D38D8">
        <w:rPr>
          <w:color w:val="454545"/>
          <w:shd w:val="clear" w:color="auto" w:fill="FFFFFF"/>
        </w:rPr>
        <w:t>An example of the AAT exercising its review jurisdiction</w:t>
      </w:r>
      <w:r w:rsidR="009D38D8" w:rsidRPr="009D38D8">
        <w:rPr>
          <w:color w:val="454545"/>
          <w:shd w:val="clear" w:color="auto" w:fill="FFFFFF"/>
        </w:rPr>
        <w:t xml:space="preserve"> </w:t>
      </w:r>
      <w:r w:rsidRPr="009D38D8">
        <w:rPr>
          <w:color w:val="454545"/>
          <w:shd w:val="clear" w:color="auto" w:fill="FFFFFF"/>
        </w:rPr>
        <w:t xml:space="preserve">to overturn an amendment of the register by the Registrar – </w:t>
      </w:r>
      <w:r w:rsidRPr="009D38D8">
        <w:rPr>
          <w:i/>
          <w:iCs/>
          <w:color w:val="454545"/>
          <w:shd w:val="clear" w:color="auto" w:fill="FFFFFF"/>
        </w:rPr>
        <w:t>Devine</w:t>
      </w:r>
      <w:r w:rsidR="00FF0D82">
        <w:rPr>
          <w:color w:val="454545"/>
          <w:shd w:val="clear" w:color="auto" w:fill="FFFFFF"/>
        </w:rPr>
        <w:t>.</w:t>
      </w:r>
      <w:r w:rsidR="009D38D8" w:rsidRPr="009D38D8">
        <w:rPr>
          <w:color w:val="454545"/>
          <w:shd w:val="clear" w:color="auto" w:fill="FFFFFF"/>
        </w:rPr>
        <w:t xml:space="preserve"> </w:t>
      </w:r>
    </w:p>
    <w:p w14:paraId="5F103874" w14:textId="77777777" w:rsidR="00FF0D82" w:rsidRDefault="00FF0D82" w:rsidP="00FF0D82">
      <w:pPr>
        <w:pStyle w:val="ListParagraph"/>
        <w:spacing w:line="276" w:lineRule="auto"/>
        <w:ind w:left="360"/>
        <w:rPr>
          <w:color w:val="454545"/>
          <w:shd w:val="clear" w:color="auto" w:fill="FFFFFF"/>
        </w:rPr>
      </w:pPr>
    </w:p>
    <w:p w14:paraId="4C77F62F" w14:textId="77777777" w:rsidR="00FF0D82" w:rsidRDefault="00310B84" w:rsidP="00FF0D82">
      <w:pPr>
        <w:pStyle w:val="ListParagraph"/>
        <w:numPr>
          <w:ilvl w:val="0"/>
          <w:numId w:val="13"/>
        </w:numPr>
        <w:spacing w:line="276" w:lineRule="auto"/>
        <w:rPr>
          <w:color w:val="454545"/>
          <w:shd w:val="clear" w:color="auto" w:fill="FFFFFF"/>
        </w:rPr>
      </w:pPr>
      <w:r w:rsidRPr="00FF0D82">
        <w:rPr>
          <w:color w:val="454545"/>
          <w:shd w:val="clear" w:color="auto" w:fill="FFFFFF"/>
        </w:rPr>
        <w:t xml:space="preserve">Investigations of registrations in the context of a disputed voluntary administration – </w:t>
      </w:r>
      <w:proofErr w:type="spellStart"/>
      <w:r w:rsidRPr="00FF0D82">
        <w:rPr>
          <w:i/>
          <w:iCs/>
          <w:color w:val="454545"/>
          <w:shd w:val="clear" w:color="auto" w:fill="FFFFFF"/>
        </w:rPr>
        <w:t>Habrok</w:t>
      </w:r>
      <w:r w:rsidR="00FF0D82">
        <w:rPr>
          <w:color w:val="454545"/>
          <w:shd w:val="clear" w:color="auto" w:fill="FFFFFF"/>
        </w:rPr>
        <w:t>.</w:t>
      </w:r>
      <w:proofErr w:type="spellEnd"/>
    </w:p>
    <w:p w14:paraId="312C3FFE" w14:textId="77777777" w:rsidR="00FF0D82" w:rsidRPr="00FF0D82" w:rsidRDefault="00FF0D82" w:rsidP="00FF0D82">
      <w:pPr>
        <w:pStyle w:val="ListParagraph"/>
        <w:rPr>
          <w:color w:val="454545"/>
          <w:shd w:val="clear" w:color="auto" w:fill="FFFFFF"/>
        </w:rPr>
      </w:pPr>
    </w:p>
    <w:p w14:paraId="3116C58F" w14:textId="24D9DEBB" w:rsidR="00C552E9" w:rsidRPr="00FF0D82" w:rsidRDefault="00C552E9" w:rsidP="00FF0D82">
      <w:pPr>
        <w:pStyle w:val="ListParagraph"/>
        <w:numPr>
          <w:ilvl w:val="0"/>
          <w:numId w:val="13"/>
        </w:numPr>
        <w:spacing w:line="276" w:lineRule="auto"/>
        <w:rPr>
          <w:color w:val="454545"/>
          <w:shd w:val="clear" w:color="auto" w:fill="FFFFFF"/>
        </w:rPr>
      </w:pPr>
      <w:proofErr w:type="spellStart"/>
      <w:r w:rsidRPr="00FF0D82">
        <w:rPr>
          <w:color w:val="454545"/>
          <w:shd w:val="clear" w:color="auto" w:fill="FFFFFF"/>
        </w:rPr>
        <w:t>The</w:t>
      </w:r>
      <w:proofErr w:type="spellEnd"/>
      <w:r w:rsidRPr="00FF0D82">
        <w:rPr>
          <w:color w:val="454545"/>
          <w:shd w:val="clear" w:color="auto" w:fill="FFFFFF"/>
        </w:rPr>
        <w:t xml:space="preserve"> power of a court under section 79 of the Family Law Act 1975 to reduce the amount available to a creditor despite an existing registration – </w:t>
      </w:r>
      <w:r w:rsidRPr="00FF0D82">
        <w:rPr>
          <w:i/>
          <w:iCs/>
          <w:color w:val="454545"/>
          <w:shd w:val="clear" w:color="auto" w:fill="FFFFFF"/>
        </w:rPr>
        <w:t>Huda</w:t>
      </w:r>
      <w:r w:rsidR="00FF0D82">
        <w:rPr>
          <w:color w:val="454545"/>
          <w:shd w:val="clear" w:color="auto" w:fill="FFFFFF"/>
        </w:rPr>
        <w:t>.</w:t>
      </w:r>
    </w:p>
    <w:p w14:paraId="2643B019" w14:textId="77777777" w:rsidR="00370E16" w:rsidRPr="009A2C71" w:rsidRDefault="00370E16" w:rsidP="00297C38">
      <w:pPr>
        <w:pStyle w:val="ListParagraph"/>
        <w:spacing w:line="276" w:lineRule="auto"/>
        <w:ind w:left="792"/>
        <w:rPr>
          <w:color w:val="454545"/>
          <w:shd w:val="clear" w:color="auto" w:fill="FFFFFF"/>
        </w:rPr>
      </w:pPr>
    </w:p>
    <w:p w14:paraId="31113C3E" w14:textId="151DD233" w:rsidR="003F2DC9" w:rsidRPr="00E00BF9" w:rsidRDefault="00E00BF9" w:rsidP="00627EE6">
      <w:pPr>
        <w:pStyle w:val="ListParagraph"/>
        <w:numPr>
          <w:ilvl w:val="0"/>
          <w:numId w:val="12"/>
        </w:numPr>
        <w:spacing w:line="276" w:lineRule="auto"/>
        <w:rPr>
          <w:b/>
          <w:color w:val="454545"/>
          <w:shd w:val="clear" w:color="auto" w:fill="FFFFFF"/>
        </w:rPr>
      </w:pPr>
      <w:r>
        <w:rPr>
          <w:b/>
          <w:color w:val="454545"/>
          <w:shd w:val="clear" w:color="auto" w:fill="FFFFFF"/>
        </w:rPr>
        <w:t>A S</w:t>
      </w:r>
      <w:r w:rsidR="003F2DC9" w:rsidRPr="00E00BF9">
        <w:rPr>
          <w:b/>
          <w:color w:val="454545"/>
          <w:shd w:val="clear" w:color="auto" w:fill="FFFFFF"/>
        </w:rPr>
        <w:t xml:space="preserve">ecurity </w:t>
      </w:r>
      <w:r w:rsidR="00C33EC6">
        <w:rPr>
          <w:b/>
          <w:color w:val="454545"/>
          <w:shd w:val="clear" w:color="auto" w:fill="FFFFFF"/>
        </w:rPr>
        <w:t>I</w:t>
      </w:r>
      <w:r w:rsidR="003F2DC9" w:rsidRPr="00E00BF9">
        <w:rPr>
          <w:b/>
          <w:color w:val="454545"/>
          <w:shd w:val="clear" w:color="auto" w:fill="FFFFFF"/>
        </w:rPr>
        <w:t>nterest</w:t>
      </w:r>
    </w:p>
    <w:p w14:paraId="7D40F1EF" w14:textId="1AA38BF2" w:rsidR="003F2DC9" w:rsidRDefault="003F2DC9" w:rsidP="003F2DC9">
      <w:pPr>
        <w:spacing w:line="276" w:lineRule="auto"/>
        <w:rPr>
          <w:bCs/>
          <w:i/>
          <w:iCs/>
          <w:color w:val="454545"/>
          <w:shd w:val="clear" w:color="auto" w:fill="FFFFFF"/>
        </w:rPr>
      </w:pPr>
    </w:p>
    <w:p w14:paraId="0F3C8A66" w14:textId="6AD47A40" w:rsidR="00E00BF9" w:rsidRDefault="00E00BF9" w:rsidP="003F2DC9">
      <w:pPr>
        <w:spacing w:line="276" w:lineRule="auto"/>
        <w:rPr>
          <w:bCs/>
          <w:i/>
          <w:iCs/>
          <w:color w:val="454545"/>
          <w:shd w:val="clear" w:color="auto" w:fill="FFFFFF"/>
        </w:rPr>
      </w:pPr>
      <w:r>
        <w:rPr>
          <w:bCs/>
          <w:i/>
          <w:iCs/>
          <w:color w:val="454545"/>
          <w:shd w:val="clear" w:color="auto" w:fill="FFFFFF"/>
        </w:rPr>
        <w:t>The Concept</w:t>
      </w:r>
    </w:p>
    <w:p w14:paraId="7462CA21" w14:textId="77777777" w:rsidR="00E00BF9" w:rsidRDefault="00E00BF9" w:rsidP="003F2DC9">
      <w:pPr>
        <w:spacing w:line="276" w:lineRule="auto"/>
        <w:rPr>
          <w:bCs/>
          <w:i/>
          <w:iCs/>
          <w:color w:val="454545"/>
          <w:shd w:val="clear" w:color="auto" w:fill="FFFFFF"/>
        </w:rPr>
      </w:pPr>
    </w:p>
    <w:p w14:paraId="3F8E4EBE" w14:textId="77777777" w:rsidR="003F2DC9" w:rsidRDefault="003F2DC9" w:rsidP="003F2DC9">
      <w:pPr>
        <w:pStyle w:val="ListParagraph"/>
        <w:numPr>
          <w:ilvl w:val="0"/>
          <w:numId w:val="13"/>
        </w:numPr>
        <w:spacing w:line="276" w:lineRule="auto"/>
        <w:rPr>
          <w:bCs/>
          <w:color w:val="454545"/>
          <w:shd w:val="clear" w:color="auto" w:fill="FFFFFF"/>
        </w:rPr>
      </w:pPr>
      <w:r>
        <w:rPr>
          <w:bCs/>
          <w:color w:val="454545"/>
          <w:shd w:val="clear" w:color="auto" w:fill="FFFFFF"/>
        </w:rPr>
        <w:t xml:space="preserve">The PPSA creates a uniform system of security registration and priorities for personal goods of all kinds.  As such it regulates any interest in goods which in substance gives rise to security rights, irrespective of the legal form which the interest takes.  </w:t>
      </w:r>
    </w:p>
    <w:p w14:paraId="516F9EAC" w14:textId="77777777" w:rsidR="003F2DC9" w:rsidRDefault="003F2DC9" w:rsidP="003F2DC9">
      <w:pPr>
        <w:pStyle w:val="ListParagraph"/>
        <w:spacing w:line="276" w:lineRule="auto"/>
        <w:ind w:left="360"/>
        <w:rPr>
          <w:bCs/>
          <w:color w:val="454545"/>
          <w:shd w:val="clear" w:color="auto" w:fill="FFFFFF"/>
        </w:rPr>
      </w:pPr>
    </w:p>
    <w:p w14:paraId="2EA00A67" w14:textId="77777777" w:rsidR="003F2DC9" w:rsidRDefault="003F2DC9" w:rsidP="003F2DC9">
      <w:pPr>
        <w:pStyle w:val="ListParagraph"/>
        <w:numPr>
          <w:ilvl w:val="0"/>
          <w:numId w:val="13"/>
        </w:numPr>
        <w:spacing w:line="276" w:lineRule="auto"/>
        <w:rPr>
          <w:bCs/>
          <w:color w:val="454545"/>
          <w:shd w:val="clear" w:color="auto" w:fill="FFFFFF"/>
        </w:rPr>
      </w:pPr>
      <w:r w:rsidRPr="00BF1D5A">
        <w:rPr>
          <w:bCs/>
          <w:color w:val="454545"/>
          <w:shd w:val="clear" w:color="auto" w:fill="FFFFFF"/>
        </w:rPr>
        <w:t>The PPSA defines a security interest in </w:t>
      </w:r>
      <w:r>
        <w:rPr>
          <w:bCs/>
          <w:color w:val="454545"/>
          <w:shd w:val="clear" w:color="auto" w:fill="FFFFFF"/>
        </w:rPr>
        <w:t>section 12(1) which states:</w:t>
      </w:r>
    </w:p>
    <w:p w14:paraId="4CBBE0B1" w14:textId="77777777" w:rsidR="003F2DC9" w:rsidRDefault="003F2DC9" w:rsidP="003F2DC9">
      <w:pPr>
        <w:pStyle w:val="ListParagraph"/>
        <w:spacing w:line="276" w:lineRule="auto"/>
        <w:ind w:left="360"/>
        <w:rPr>
          <w:bCs/>
          <w:color w:val="454545"/>
          <w:shd w:val="clear" w:color="auto" w:fill="FFFFFF"/>
        </w:rPr>
      </w:pPr>
    </w:p>
    <w:p w14:paraId="5EA7C6E2" w14:textId="77777777" w:rsidR="003F2DC9" w:rsidRPr="00BF1D5A" w:rsidRDefault="003F2DC9" w:rsidP="003F2DC9">
      <w:pPr>
        <w:spacing w:line="276" w:lineRule="auto"/>
        <w:ind w:left="720"/>
        <w:rPr>
          <w:bCs/>
          <w:color w:val="454545"/>
          <w:shd w:val="clear" w:color="auto" w:fill="FFFFFF"/>
        </w:rPr>
      </w:pPr>
      <w:r w:rsidRPr="00BF1D5A">
        <w:rPr>
          <w:b/>
          <w:bCs/>
          <w:i/>
          <w:iCs/>
          <w:color w:val="454545"/>
          <w:shd w:val="clear" w:color="auto" w:fill="FFFFFF"/>
        </w:rPr>
        <w:t>A security interest </w:t>
      </w:r>
      <w:r w:rsidRPr="00BF1D5A">
        <w:rPr>
          <w:bCs/>
          <w:color w:val="454545"/>
          <w:shd w:val="clear" w:color="auto" w:fill="FFFFFF"/>
        </w:rPr>
        <w:t>means an interest in personal property provided for by a transaction that, in substance, secures payment or performance of an obligation (without regard to the form of the transaction or the identity of the person who has title to the property).</w:t>
      </w:r>
    </w:p>
    <w:p w14:paraId="6585AB1C" w14:textId="77777777" w:rsidR="003F2DC9" w:rsidRDefault="003F2DC9" w:rsidP="003F2DC9">
      <w:pPr>
        <w:pStyle w:val="ListParagraph"/>
        <w:spacing w:line="276" w:lineRule="auto"/>
        <w:ind w:left="360"/>
        <w:rPr>
          <w:bCs/>
          <w:color w:val="454545"/>
          <w:shd w:val="clear" w:color="auto" w:fill="FFFFFF"/>
        </w:rPr>
      </w:pPr>
    </w:p>
    <w:p w14:paraId="5402374C" w14:textId="30474B29" w:rsidR="003F2DC9" w:rsidRDefault="003F2DC9" w:rsidP="003F2DC9">
      <w:pPr>
        <w:pStyle w:val="ListParagraph"/>
        <w:spacing w:line="276" w:lineRule="auto"/>
        <w:ind w:left="360"/>
        <w:rPr>
          <w:bCs/>
          <w:color w:val="454545"/>
          <w:shd w:val="clear" w:color="auto" w:fill="FFFFFF"/>
        </w:rPr>
      </w:pPr>
      <w:r w:rsidRPr="00BF1D5A">
        <w:rPr>
          <w:bCs/>
          <w:color w:val="454545"/>
          <w:shd w:val="clear" w:color="auto" w:fill="FFFFFF"/>
        </w:rPr>
        <w:t xml:space="preserve">Personal property is any property other than </w:t>
      </w:r>
      <w:r>
        <w:rPr>
          <w:bCs/>
          <w:color w:val="454545"/>
          <w:shd w:val="clear" w:color="auto" w:fill="FFFFFF"/>
        </w:rPr>
        <w:t>land</w:t>
      </w:r>
      <w:r w:rsidRPr="00BF1D5A">
        <w:rPr>
          <w:bCs/>
          <w:color w:val="454545"/>
          <w:shd w:val="clear" w:color="auto" w:fill="FFFFFF"/>
        </w:rPr>
        <w:t>.</w:t>
      </w:r>
    </w:p>
    <w:p w14:paraId="3A1B374A" w14:textId="4124F217" w:rsidR="003F2DC9" w:rsidRDefault="003F2DC9" w:rsidP="003F2DC9">
      <w:pPr>
        <w:pStyle w:val="ListParagraph"/>
        <w:spacing w:line="276" w:lineRule="auto"/>
        <w:ind w:left="360"/>
        <w:rPr>
          <w:bCs/>
          <w:color w:val="454545"/>
          <w:shd w:val="clear" w:color="auto" w:fill="FFFFFF"/>
        </w:rPr>
      </w:pPr>
    </w:p>
    <w:p w14:paraId="57415ED5" w14:textId="21234E1C" w:rsidR="003F2DC9" w:rsidRDefault="003F2DC9" w:rsidP="003F2DC9">
      <w:pPr>
        <w:numPr>
          <w:ilvl w:val="0"/>
          <w:numId w:val="13"/>
        </w:numPr>
        <w:spacing w:after="9" w:line="268" w:lineRule="auto"/>
      </w:pPr>
      <w:r>
        <w:t xml:space="preserve">Note </w:t>
      </w:r>
      <w:r>
        <w:t xml:space="preserve">the </w:t>
      </w:r>
      <w:r>
        <w:t>bracketed words:</w:t>
      </w:r>
    </w:p>
    <w:p w14:paraId="01DFFF74" w14:textId="77777777" w:rsidR="003F2DC9" w:rsidRDefault="003F2DC9" w:rsidP="003F2DC9">
      <w:pPr>
        <w:ind w:left="360"/>
      </w:pPr>
    </w:p>
    <w:p w14:paraId="0957B21A" w14:textId="77777777" w:rsidR="003F2DC9" w:rsidRPr="007C3B2A" w:rsidRDefault="003F2DC9" w:rsidP="003F2DC9">
      <w:pPr>
        <w:ind w:left="720"/>
        <w:rPr>
          <w:i/>
          <w:iCs/>
        </w:rPr>
      </w:pPr>
      <w:r w:rsidRPr="007C3B2A">
        <w:rPr>
          <w:i/>
          <w:iCs/>
        </w:rPr>
        <w:t>“without regard to the form of the transaction or the identity of the person who has title to the property”</w:t>
      </w:r>
    </w:p>
    <w:p w14:paraId="04584254" w14:textId="77777777" w:rsidR="003F2DC9" w:rsidRDefault="003F2DC9" w:rsidP="003F2DC9">
      <w:pPr>
        <w:ind w:left="720"/>
      </w:pPr>
    </w:p>
    <w:p w14:paraId="48F5416F" w14:textId="66BE4A7C" w:rsidR="003F2DC9" w:rsidRDefault="003F2DC9" w:rsidP="003F2DC9">
      <w:pPr>
        <w:numPr>
          <w:ilvl w:val="0"/>
          <w:numId w:val="13"/>
        </w:numPr>
        <w:spacing w:after="9" w:line="268" w:lineRule="auto"/>
        <w:ind w:hanging="370"/>
      </w:pPr>
      <w:r>
        <w:t xml:space="preserve">The concept is deliberately broad:  it is designed to catches arrangements that, in substance, provide security even though they do not, by traditional legal analysis, amount to a security at law.   </w:t>
      </w:r>
    </w:p>
    <w:p w14:paraId="2D3C6C63" w14:textId="0216E224" w:rsidR="008E3048" w:rsidRDefault="008E3048" w:rsidP="008E3048">
      <w:pPr>
        <w:spacing w:after="9" w:line="268" w:lineRule="auto"/>
      </w:pPr>
    </w:p>
    <w:p w14:paraId="49216BB9" w14:textId="77777777" w:rsidR="008E3048" w:rsidRDefault="008E3048" w:rsidP="008E3048">
      <w:pPr>
        <w:numPr>
          <w:ilvl w:val="0"/>
          <w:numId w:val="13"/>
        </w:numPr>
        <w:spacing w:after="9" w:line="268" w:lineRule="auto"/>
      </w:pPr>
      <w:r>
        <w:t xml:space="preserve">The aim of the PPSA is, in regulating security over personal property, to escape the classification of arrangements into legal forms and to look instead to the substance. </w:t>
      </w:r>
    </w:p>
    <w:p w14:paraId="03DC215D" w14:textId="77777777" w:rsidR="003F2DC9" w:rsidRDefault="003F2DC9" w:rsidP="003F2DC9"/>
    <w:p w14:paraId="2EF897CC" w14:textId="77777777" w:rsidR="003F2DC9" w:rsidRDefault="003F2DC9" w:rsidP="003F2DC9">
      <w:pPr>
        <w:numPr>
          <w:ilvl w:val="0"/>
          <w:numId w:val="13"/>
        </w:numPr>
        <w:spacing w:after="9" w:line="268" w:lineRule="auto"/>
        <w:ind w:hanging="370"/>
      </w:pPr>
      <w:proofErr w:type="gramStart"/>
      <w:r>
        <w:t>So</w:t>
      </w:r>
      <w:proofErr w:type="gramEnd"/>
      <w:r>
        <w:t xml:space="preserve"> all that is required is:</w:t>
      </w:r>
    </w:p>
    <w:p w14:paraId="11E42AA1" w14:textId="77777777" w:rsidR="003F2DC9" w:rsidRDefault="003F2DC9" w:rsidP="003F2DC9">
      <w:pPr>
        <w:numPr>
          <w:ilvl w:val="1"/>
          <w:numId w:val="13"/>
        </w:numPr>
        <w:spacing w:after="9" w:line="268" w:lineRule="auto"/>
        <w:ind w:hanging="370"/>
      </w:pPr>
      <w:r>
        <w:t>a consensual arrangement (</w:t>
      </w:r>
      <w:proofErr w:type="spellStart"/>
      <w:proofErr w:type="gramStart"/>
      <w:r>
        <w:t>ie</w:t>
      </w:r>
      <w:proofErr w:type="spellEnd"/>
      <w:proofErr w:type="gramEnd"/>
      <w:r>
        <w:t xml:space="preserve"> a transaction)</w:t>
      </w:r>
    </w:p>
    <w:p w14:paraId="79441AD5" w14:textId="77777777" w:rsidR="003F2DC9" w:rsidRDefault="003F2DC9" w:rsidP="003F2DC9">
      <w:pPr>
        <w:numPr>
          <w:ilvl w:val="1"/>
          <w:numId w:val="13"/>
        </w:numPr>
        <w:spacing w:after="9" w:line="268" w:lineRule="auto"/>
        <w:ind w:hanging="370"/>
      </w:pPr>
      <w:r>
        <w:t>which gives rise to an interest in personal property</w:t>
      </w:r>
    </w:p>
    <w:p w14:paraId="44C64DFF" w14:textId="7A401FF0" w:rsidR="003F2DC9" w:rsidRDefault="003F2DC9" w:rsidP="003F2DC9">
      <w:pPr>
        <w:numPr>
          <w:ilvl w:val="1"/>
          <w:numId w:val="13"/>
        </w:numPr>
        <w:spacing w:after="9" w:line="268" w:lineRule="auto"/>
        <w:ind w:hanging="370"/>
      </w:pPr>
      <w:r>
        <w:t>which secures payment or performance of some other obligation.</w:t>
      </w:r>
    </w:p>
    <w:p w14:paraId="0916385F" w14:textId="347D437E" w:rsidR="008E3048" w:rsidRDefault="008E3048" w:rsidP="008E3048">
      <w:pPr>
        <w:spacing w:after="9" w:line="268" w:lineRule="auto"/>
      </w:pPr>
    </w:p>
    <w:p w14:paraId="2933B7D8" w14:textId="77777777" w:rsidR="008E3048" w:rsidRDefault="008E3048" w:rsidP="008E3048">
      <w:pPr>
        <w:numPr>
          <w:ilvl w:val="0"/>
          <w:numId w:val="13"/>
        </w:numPr>
        <w:spacing w:after="9" w:line="268" w:lineRule="auto"/>
      </w:pPr>
      <w:r>
        <w:t>A weakness of pre PPSA law was that securities were regulated differently depending on their legal form.   There was great uncertainty and complexity in determining which security interests were subject of various statutory and common laws affecting personal property.  Front end lawyers spent a great deal of time devising methods of avoiding regulation by expanding securities that were unregulated:  for example, retention of title, consignment arrangements and finance leasing.</w:t>
      </w:r>
    </w:p>
    <w:p w14:paraId="28817F61" w14:textId="77777777" w:rsidR="008E3048" w:rsidRDefault="008E3048" w:rsidP="008E3048">
      <w:pPr>
        <w:spacing w:after="9" w:line="268" w:lineRule="auto"/>
        <w:ind w:left="360"/>
      </w:pPr>
    </w:p>
    <w:p w14:paraId="6D643DE0" w14:textId="4F7B878C" w:rsidR="008E3048" w:rsidRDefault="008E3048" w:rsidP="008E3048">
      <w:pPr>
        <w:numPr>
          <w:ilvl w:val="0"/>
          <w:numId w:val="13"/>
        </w:numPr>
        <w:spacing w:after="9" w:line="268" w:lineRule="auto"/>
      </w:pPr>
      <w:r>
        <w:t xml:space="preserve">Section 12(2) contains an extensive list of example transactions that are within the definition.   This list covers most of traditional security transactions, such as legal and equitable mortgages, fixed and floating charges and assignments.  However, it also extends to transactions which, at common law, were not regarded as constituting a charge over personal property: </w:t>
      </w:r>
    </w:p>
    <w:p w14:paraId="39A699E9" w14:textId="77777777" w:rsidR="008E3048" w:rsidRDefault="008E3048" w:rsidP="008E3048">
      <w:pPr>
        <w:spacing w:after="17" w:line="259" w:lineRule="auto"/>
      </w:pPr>
      <w:r>
        <w:t xml:space="preserve"> </w:t>
      </w:r>
    </w:p>
    <w:p w14:paraId="476B49E6" w14:textId="77777777" w:rsidR="008E3048" w:rsidRDefault="008E3048" w:rsidP="008E3048">
      <w:pPr>
        <w:numPr>
          <w:ilvl w:val="1"/>
          <w:numId w:val="41"/>
        </w:numPr>
        <w:spacing w:after="9" w:line="268" w:lineRule="auto"/>
        <w:ind w:hanging="360"/>
      </w:pPr>
      <w:r>
        <w:t>retention of title clauses (</w:t>
      </w:r>
      <w:proofErr w:type="spellStart"/>
      <w:r>
        <w:t>Romalpa</w:t>
      </w:r>
      <w:proofErr w:type="spellEnd"/>
      <w:r>
        <w:t xml:space="preserve"> Clause</w:t>
      </w:r>
      <w:proofErr w:type="gramStart"/>
      <w:r>
        <w:t>);</w:t>
      </w:r>
      <w:proofErr w:type="gramEnd"/>
      <w:r>
        <w:t xml:space="preserve"> </w:t>
      </w:r>
    </w:p>
    <w:p w14:paraId="79FED69E" w14:textId="77777777" w:rsidR="008E3048" w:rsidRDefault="008E3048" w:rsidP="008E3048">
      <w:pPr>
        <w:numPr>
          <w:ilvl w:val="1"/>
          <w:numId w:val="41"/>
        </w:numPr>
        <w:spacing w:after="9" w:line="268" w:lineRule="auto"/>
        <w:ind w:hanging="360"/>
      </w:pPr>
      <w:r>
        <w:t xml:space="preserve">hire purchase </w:t>
      </w:r>
      <w:proofErr w:type="gramStart"/>
      <w:r>
        <w:t>agreements;</w:t>
      </w:r>
      <w:proofErr w:type="gramEnd"/>
      <w:r>
        <w:t xml:space="preserve"> </w:t>
      </w:r>
    </w:p>
    <w:p w14:paraId="407C51FA" w14:textId="77777777" w:rsidR="008E3048" w:rsidRDefault="008E3048" w:rsidP="008E3048">
      <w:pPr>
        <w:numPr>
          <w:ilvl w:val="1"/>
          <w:numId w:val="41"/>
        </w:numPr>
        <w:spacing w:after="9" w:line="268" w:lineRule="auto"/>
        <w:ind w:hanging="360"/>
      </w:pPr>
      <w:r>
        <w:t xml:space="preserve">conditional sale </w:t>
      </w:r>
      <w:proofErr w:type="gramStart"/>
      <w:r>
        <w:t>agreements;</w:t>
      </w:r>
      <w:proofErr w:type="gramEnd"/>
      <w:r>
        <w:t xml:space="preserve"> </w:t>
      </w:r>
    </w:p>
    <w:p w14:paraId="7C61B0EB" w14:textId="77777777" w:rsidR="008E3048" w:rsidRDefault="008E3048" w:rsidP="008E3048">
      <w:pPr>
        <w:numPr>
          <w:ilvl w:val="1"/>
          <w:numId w:val="41"/>
        </w:numPr>
        <w:spacing w:after="9" w:line="268" w:lineRule="auto"/>
        <w:ind w:hanging="360"/>
      </w:pPr>
      <w:r>
        <w:t xml:space="preserve">leases (whether or not </w:t>
      </w:r>
      <w:r>
        <w:rPr>
          <w:color w:val="000000"/>
        </w:rPr>
        <w:t xml:space="preserve">PPS leases); </w:t>
      </w:r>
      <w:r>
        <w:t xml:space="preserve">and </w:t>
      </w:r>
    </w:p>
    <w:p w14:paraId="4ACD240D" w14:textId="77777777" w:rsidR="008E3048" w:rsidRDefault="008E3048" w:rsidP="008E3048">
      <w:pPr>
        <w:numPr>
          <w:ilvl w:val="1"/>
          <w:numId w:val="41"/>
        </w:numPr>
        <w:spacing w:after="9" w:line="268" w:lineRule="auto"/>
        <w:ind w:hanging="360"/>
      </w:pPr>
      <w:r>
        <w:t xml:space="preserve">flawed asset arrangements. </w:t>
      </w:r>
    </w:p>
    <w:p w14:paraId="2688CCD2" w14:textId="77777777" w:rsidR="003F2DC9" w:rsidRPr="00BF1D5A" w:rsidRDefault="003F2DC9" w:rsidP="003F2DC9">
      <w:pPr>
        <w:spacing w:line="276" w:lineRule="auto"/>
        <w:ind w:left="720"/>
        <w:rPr>
          <w:bCs/>
          <w:color w:val="454545"/>
          <w:shd w:val="clear" w:color="auto" w:fill="FFFFFF"/>
        </w:rPr>
      </w:pPr>
    </w:p>
    <w:p w14:paraId="692652B4" w14:textId="77777777" w:rsidR="003F2DC9" w:rsidRDefault="003F2DC9" w:rsidP="003F2DC9">
      <w:pPr>
        <w:pStyle w:val="ListParagraph"/>
        <w:numPr>
          <w:ilvl w:val="0"/>
          <w:numId w:val="13"/>
        </w:numPr>
        <w:spacing w:line="276" w:lineRule="auto"/>
        <w:rPr>
          <w:bCs/>
          <w:color w:val="454545"/>
          <w:shd w:val="clear" w:color="auto" w:fill="FFFFFF"/>
        </w:rPr>
      </w:pPr>
      <w:r>
        <w:rPr>
          <w:bCs/>
          <w:color w:val="454545"/>
          <w:shd w:val="clear" w:color="auto" w:fill="FFFFFF"/>
        </w:rPr>
        <w:t>Further, s</w:t>
      </w:r>
      <w:r w:rsidRPr="00BF1D5A">
        <w:rPr>
          <w:bCs/>
          <w:color w:val="454545"/>
          <w:shd w:val="clear" w:color="auto" w:fill="FFFFFF"/>
        </w:rPr>
        <w:t>ection 12(3) of the PPSA states that particular interests are security interests whether or not the relevant transaction secures payment or performance of an obligation. These include:</w:t>
      </w:r>
    </w:p>
    <w:p w14:paraId="7E3FA8FD" w14:textId="77777777" w:rsidR="003F2DC9" w:rsidRPr="00BF1D5A" w:rsidRDefault="003F2DC9" w:rsidP="003F2DC9">
      <w:pPr>
        <w:pStyle w:val="ListParagraph"/>
        <w:spacing w:line="276" w:lineRule="auto"/>
        <w:ind w:left="360"/>
        <w:rPr>
          <w:bCs/>
          <w:color w:val="454545"/>
          <w:shd w:val="clear" w:color="auto" w:fill="FFFFFF"/>
        </w:rPr>
      </w:pPr>
    </w:p>
    <w:p w14:paraId="6B42FDCD" w14:textId="77777777" w:rsidR="003F2DC9" w:rsidRPr="00BF1D5A" w:rsidRDefault="003F2DC9" w:rsidP="003F2DC9">
      <w:pPr>
        <w:numPr>
          <w:ilvl w:val="0"/>
          <w:numId w:val="23"/>
        </w:numPr>
        <w:spacing w:line="276" w:lineRule="auto"/>
        <w:rPr>
          <w:bCs/>
          <w:color w:val="454545"/>
          <w:shd w:val="clear" w:color="auto" w:fill="FFFFFF"/>
        </w:rPr>
      </w:pPr>
      <w:r w:rsidRPr="00BF1D5A">
        <w:rPr>
          <w:bCs/>
          <w:color w:val="454545"/>
          <w:shd w:val="clear" w:color="auto" w:fill="FFFFFF"/>
        </w:rPr>
        <w:t xml:space="preserve">the interest of a factor in an </w:t>
      </w:r>
      <w:proofErr w:type="gramStart"/>
      <w:r w:rsidRPr="00BF1D5A">
        <w:rPr>
          <w:bCs/>
          <w:color w:val="454545"/>
          <w:shd w:val="clear" w:color="auto" w:fill="FFFFFF"/>
        </w:rPr>
        <w:t>account</w:t>
      </w:r>
      <w:r>
        <w:rPr>
          <w:bCs/>
          <w:color w:val="454545"/>
          <w:shd w:val="clear" w:color="auto" w:fill="FFFFFF"/>
        </w:rPr>
        <w:t>;</w:t>
      </w:r>
      <w:proofErr w:type="gramEnd"/>
    </w:p>
    <w:p w14:paraId="040F801C" w14:textId="77777777" w:rsidR="003F2DC9" w:rsidRPr="00BF1D5A" w:rsidRDefault="003F2DC9" w:rsidP="003F2DC9">
      <w:pPr>
        <w:numPr>
          <w:ilvl w:val="0"/>
          <w:numId w:val="23"/>
        </w:numPr>
        <w:spacing w:line="276" w:lineRule="auto"/>
        <w:rPr>
          <w:bCs/>
          <w:color w:val="454545"/>
          <w:shd w:val="clear" w:color="auto" w:fill="FFFFFF"/>
        </w:rPr>
      </w:pPr>
      <w:r w:rsidRPr="00BF1D5A">
        <w:rPr>
          <w:bCs/>
          <w:color w:val="454545"/>
          <w:shd w:val="clear" w:color="auto" w:fill="FFFFFF"/>
        </w:rPr>
        <w:t>consignment arrangements</w:t>
      </w:r>
      <w:r>
        <w:rPr>
          <w:bCs/>
          <w:color w:val="454545"/>
          <w:shd w:val="clear" w:color="auto" w:fill="FFFFFF"/>
        </w:rPr>
        <w:t>;</w:t>
      </w:r>
      <w:r w:rsidRPr="00BF1D5A">
        <w:rPr>
          <w:bCs/>
          <w:color w:val="454545"/>
          <w:shd w:val="clear" w:color="auto" w:fill="FFFFFF"/>
        </w:rPr>
        <w:t xml:space="preserve"> and</w:t>
      </w:r>
    </w:p>
    <w:p w14:paraId="61B27588" w14:textId="1C980046" w:rsidR="003F2DC9" w:rsidRDefault="003F2DC9" w:rsidP="003F2DC9">
      <w:pPr>
        <w:numPr>
          <w:ilvl w:val="0"/>
          <w:numId w:val="23"/>
        </w:numPr>
        <w:spacing w:line="276" w:lineRule="auto"/>
        <w:rPr>
          <w:bCs/>
          <w:color w:val="454545"/>
          <w:shd w:val="clear" w:color="auto" w:fill="FFFFFF"/>
        </w:rPr>
      </w:pPr>
      <w:r w:rsidRPr="00BF1D5A">
        <w:rPr>
          <w:bCs/>
          <w:color w:val="454545"/>
          <w:shd w:val="clear" w:color="auto" w:fill="FFFFFF"/>
        </w:rPr>
        <w:t xml:space="preserve">leases of personal property for a term exceeding </w:t>
      </w:r>
      <w:r w:rsidR="008E3048">
        <w:rPr>
          <w:bCs/>
          <w:color w:val="454545"/>
          <w:shd w:val="clear" w:color="auto" w:fill="FFFFFF"/>
        </w:rPr>
        <w:t>24</w:t>
      </w:r>
      <w:r w:rsidRPr="00BF1D5A">
        <w:rPr>
          <w:bCs/>
          <w:color w:val="454545"/>
          <w:shd w:val="clear" w:color="auto" w:fill="FFFFFF"/>
        </w:rPr>
        <w:t xml:space="preserve"> months (or three months for motor vehicles, boats or aircraft).</w:t>
      </w:r>
    </w:p>
    <w:p w14:paraId="0E4F2DFD" w14:textId="0CF14EF3" w:rsidR="00E00BF9" w:rsidRDefault="00E00BF9" w:rsidP="00E00BF9">
      <w:pPr>
        <w:spacing w:line="276" w:lineRule="auto"/>
        <w:rPr>
          <w:bCs/>
          <w:color w:val="454545"/>
          <w:shd w:val="clear" w:color="auto" w:fill="FFFFFF"/>
        </w:rPr>
      </w:pPr>
    </w:p>
    <w:p w14:paraId="206E769A" w14:textId="4A43AF84" w:rsidR="00E00BF9" w:rsidRDefault="00E00BF9" w:rsidP="00E00BF9">
      <w:pPr>
        <w:spacing w:line="276" w:lineRule="auto"/>
        <w:rPr>
          <w:bCs/>
          <w:i/>
          <w:iCs/>
          <w:color w:val="454545"/>
          <w:shd w:val="clear" w:color="auto" w:fill="FFFFFF"/>
        </w:rPr>
      </w:pPr>
      <w:r>
        <w:rPr>
          <w:bCs/>
          <w:i/>
          <w:iCs/>
          <w:color w:val="454545"/>
          <w:shd w:val="clear" w:color="auto" w:fill="FFFFFF"/>
        </w:rPr>
        <w:t>The Cases</w:t>
      </w:r>
    </w:p>
    <w:p w14:paraId="21B13DDD" w14:textId="279F08C6" w:rsidR="007201AC" w:rsidRDefault="007201AC" w:rsidP="00E00BF9">
      <w:pPr>
        <w:spacing w:line="276" w:lineRule="auto"/>
        <w:rPr>
          <w:bCs/>
          <w:i/>
          <w:iCs/>
          <w:color w:val="454545"/>
          <w:shd w:val="clear" w:color="auto" w:fill="FFFFFF"/>
        </w:rPr>
      </w:pPr>
    </w:p>
    <w:p w14:paraId="1B206455" w14:textId="21EE2F0A" w:rsidR="007201AC" w:rsidRPr="007201AC" w:rsidRDefault="007201AC" w:rsidP="007201AC">
      <w:pPr>
        <w:spacing w:line="276" w:lineRule="auto"/>
        <w:rPr>
          <w:bCs/>
          <w:i/>
          <w:iCs/>
          <w:color w:val="454545"/>
          <w:shd w:val="clear" w:color="auto" w:fill="FFFFFF"/>
        </w:rPr>
      </w:pPr>
      <w:r w:rsidRPr="007201AC">
        <w:rPr>
          <w:bCs/>
          <w:i/>
          <w:iCs/>
          <w:color w:val="454545"/>
          <w:shd w:val="clear" w:color="auto" w:fill="FFFFFF"/>
        </w:rPr>
        <w:lastRenderedPageBreak/>
        <w:t>Keon</w:t>
      </w:r>
    </w:p>
    <w:p w14:paraId="38118568" w14:textId="7D4889D6" w:rsidR="00231CDE" w:rsidRDefault="007201AC" w:rsidP="007201AC">
      <w:pPr>
        <w:pStyle w:val="ListParagraph"/>
        <w:numPr>
          <w:ilvl w:val="0"/>
          <w:numId w:val="13"/>
        </w:numPr>
        <w:spacing w:line="276" w:lineRule="auto"/>
        <w:rPr>
          <w:bCs/>
          <w:color w:val="454545"/>
          <w:shd w:val="clear" w:color="auto" w:fill="FFFFFF"/>
        </w:rPr>
      </w:pPr>
      <w:r w:rsidRPr="007201AC">
        <w:rPr>
          <w:bCs/>
          <w:i/>
          <w:iCs/>
          <w:color w:val="454545"/>
          <w:shd w:val="clear" w:color="auto" w:fill="FFFFFF"/>
        </w:rPr>
        <w:t>Keon</w:t>
      </w:r>
      <w:r w:rsidRPr="007201AC">
        <w:rPr>
          <w:bCs/>
          <w:color w:val="454545"/>
          <w:shd w:val="clear" w:color="auto" w:fill="FFFFFF"/>
        </w:rPr>
        <w:t xml:space="preserve"> is an example of the necessity for </w:t>
      </w:r>
      <w:r>
        <w:rPr>
          <w:bCs/>
          <w:color w:val="454545"/>
          <w:shd w:val="clear" w:color="auto" w:fill="FFFFFF"/>
        </w:rPr>
        <w:t xml:space="preserve">clear </w:t>
      </w:r>
      <w:r w:rsidR="00231CDE">
        <w:rPr>
          <w:bCs/>
          <w:color w:val="454545"/>
          <w:shd w:val="clear" w:color="auto" w:fill="FFFFFF"/>
        </w:rPr>
        <w:t xml:space="preserve">wording that the parties intend to create a security interest, rather </w:t>
      </w:r>
      <w:r>
        <w:rPr>
          <w:bCs/>
          <w:color w:val="454545"/>
          <w:shd w:val="clear" w:color="auto" w:fill="FFFFFF"/>
        </w:rPr>
        <w:t xml:space="preserve">something less.  </w:t>
      </w:r>
    </w:p>
    <w:p w14:paraId="5B52F78A" w14:textId="77777777" w:rsidR="00231CDE" w:rsidRDefault="00231CDE" w:rsidP="00231CDE">
      <w:pPr>
        <w:pStyle w:val="ListParagraph"/>
        <w:spacing w:line="276" w:lineRule="auto"/>
        <w:ind w:left="360"/>
        <w:rPr>
          <w:bCs/>
          <w:color w:val="454545"/>
          <w:shd w:val="clear" w:color="auto" w:fill="FFFFFF"/>
        </w:rPr>
      </w:pPr>
    </w:p>
    <w:p w14:paraId="5BA580B7" w14:textId="4C62C281" w:rsidR="007201AC" w:rsidRPr="00231CDE" w:rsidRDefault="007201AC" w:rsidP="00005308">
      <w:pPr>
        <w:pStyle w:val="ListParagraph"/>
        <w:numPr>
          <w:ilvl w:val="0"/>
          <w:numId w:val="13"/>
        </w:numPr>
        <w:spacing w:line="276" w:lineRule="auto"/>
        <w:rPr>
          <w:bCs/>
          <w:color w:val="454545"/>
          <w:shd w:val="clear" w:color="auto" w:fill="FFFFFF"/>
        </w:rPr>
      </w:pPr>
      <w:r w:rsidRPr="00231CDE">
        <w:rPr>
          <w:bCs/>
          <w:color w:val="454545"/>
          <w:shd w:val="clear" w:color="auto" w:fill="FFFFFF"/>
        </w:rPr>
        <w:t xml:space="preserve">In </w:t>
      </w:r>
      <w:r w:rsidRPr="00231CDE">
        <w:rPr>
          <w:bCs/>
          <w:i/>
          <w:iCs/>
          <w:color w:val="454545"/>
          <w:shd w:val="clear" w:color="auto" w:fill="FFFFFF"/>
        </w:rPr>
        <w:t xml:space="preserve">Keon </w:t>
      </w:r>
      <w:r w:rsidRPr="00231CDE">
        <w:rPr>
          <w:bCs/>
          <w:color w:val="454545"/>
          <w:shd w:val="clear" w:color="auto" w:fill="FFFFFF"/>
        </w:rPr>
        <w:t>a loan was made by deed where the loan was made ‘</w:t>
      </w:r>
      <w:r w:rsidRPr="00231CDE">
        <w:rPr>
          <w:bCs/>
          <w:color w:val="454545"/>
          <w:shd w:val="clear" w:color="auto" w:fill="FFFFFF"/>
        </w:rPr>
        <w:t>with an associated floating mortgage over all business assets’ of the borrower and also contemplated the execution of a ‘charge’ by the borrower.</w:t>
      </w:r>
      <w:r w:rsidR="00231CDE" w:rsidRPr="00231CDE">
        <w:rPr>
          <w:bCs/>
          <w:color w:val="454545"/>
          <w:shd w:val="clear" w:color="auto" w:fill="FFFFFF"/>
        </w:rPr>
        <w:t xml:space="preserve">  </w:t>
      </w:r>
      <w:r w:rsidRPr="00231CDE">
        <w:rPr>
          <w:bCs/>
          <w:color w:val="454545"/>
          <w:shd w:val="clear" w:color="auto" w:fill="FFFFFF"/>
        </w:rPr>
        <w:t>Despite the intention to create security in the future, the lender was never in fact given either a mortgage, charge or other security agreement.</w:t>
      </w:r>
    </w:p>
    <w:p w14:paraId="1A1C25B1" w14:textId="77777777" w:rsidR="007201AC" w:rsidRPr="007201AC" w:rsidRDefault="007201AC" w:rsidP="007201AC">
      <w:pPr>
        <w:pStyle w:val="ListParagraph"/>
        <w:rPr>
          <w:bCs/>
          <w:color w:val="454545"/>
          <w:shd w:val="clear" w:color="auto" w:fill="FFFFFF"/>
        </w:rPr>
      </w:pPr>
    </w:p>
    <w:p w14:paraId="1A57170E" w14:textId="60761046" w:rsidR="007201AC" w:rsidRDefault="007201AC" w:rsidP="007201AC">
      <w:pPr>
        <w:pStyle w:val="ListParagraph"/>
        <w:numPr>
          <w:ilvl w:val="0"/>
          <w:numId w:val="13"/>
        </w:numPr>
        <w:spacing w:line="276" w:lineRule="auto"/>
        <w:rPr>
          <w:bCs/>
          <w:color w:val="454545"/>
          <w:shd w:val="clear" w:color="auto" w:fill="FFFFFF"/>
        </w:rPr>
      </w:pPr>
      <w:r>
        <w:rPr>
          <w:bCs/>
          <w:color w:val="454545"/>
          <w:shd w:val="clear" w:color="auto" w:fill="FFFFFF"/>
        </w:rPr>
        <w:t>A liquidator</w:t>
      </w:r>
      <w:r w:rsidR="00231CDE">
        <w:rPr>
          <w:bCs/>
          <w:color w:val="454545"/>
          <w:shd w:val="clear" w:color="auto" w:fill="FFFFFF"/>
        </w:rPr>
        <w:t xml:space="preserve"> </w:t>
      </w:r>
      <w:r>
        <w:rPr>
          <w:bCs/>
          <w:color w:val="454545"/>
          <w:shd w:val="clear" w:color="auto" w:fill="FFFFFF"/>
        </w:rPr>
        <w:t>was appointed to the borrower and the lender claimed to hold a security interest under the deed</w:t>
      </w:r>
      <w:r w:rsidR="00231CDE">
        <w:rPr>
          <w:bCs/>
          <w:color w:val="454545"/>
          <w:shd w:val="clear" w:color="auto" w:fill="FFFFFF"/>
        </w:rPr>
        <w:t xml:space="preserve">. </w:t>
      </w:r>
    </w:p>
    <w:p w14:paraId="40856DA9" w14:textId="77777777" w:rsidR="00231CDE" w:rsidRPr="00231CDE" w:rsidRDefault="00231CDE" w:rsidP="00231CDE">
      <w:pPr>
        <w:pStyle w:val="ListParagraph"/>
        <w:rPr>
          <w:bCs/>
          <w:color w:val="454545"/>
          <w:shd w:val="clear" w:color="auto" w:fill="FFFFFF"/>
        </w:rPr>
      </w:pPr>
    </w:p>
    <w:p w14:paraId="2C5B2ACB" w14:textId="2F8DA60B" w:rsidR="00231CDE" w:rsidRDefault="00231CDE" w:rsidP="007201AC">
      <w:pPr>
        <w:pStyle w:val="ListParagraph"/>
        <w:numPr>
          <w:ilvl w:val="0"/>
          <w:numId w:val="13"/>
        </w:numPr>
        <w:spacing w:line="276" w:lineRule="auto"/>
        <w:rPr>
          <w:bCs/>
          <w:color w:val="454545"/>
          <w:shd w:val="clear" w:color="auto" w:fill="FFFFFF"/>
        </w:rPr>
      </w:pPr>
      <w:r>
        <w:rPr>
          <w:bCs/>
          <w:color w:val="454545"/>
          <w:shd w:val="clear" w:color="auto" w:fill="FFFFFF"/>
        </w:rPr>
        <w:t xml:space="preserve">The Court found that no security interest had been created.  It took into account that on the face of the deed a further security document (being the charge or mortgage) had been contemplated by the parties.   </w:t>
      </w:r>
    </w:p>
    <w:p w14:paraId="566FE62F" w14:textId="77777777" w:rsidR="00231CDE" w:rsidRPr="00231CDE" w:rsidRDefault="00231CDE" w:rsidP="00231CDE">
      <w:pPr>
        <w:pStyle w:val="ListParagraph"/>
        <w:rPr>
          <w:bCs/>
          <w:color w:val="454545"/>
          <w:shd w:val="clear" w:color="auto" w:fill="FFFFFF"/>
        </w:rPr>
      </w:pPr>
    </w:p>
    <w:p w14:paraId="6827B5A2" w14:textId="0D50DA2C" w:rsidR="00231CDE" w:rsidRDefault="00231CDE" w:rsidP="007201AC">
      <w:pPr>
        <w:pStyle w:val="ListParagraph"/>
        <w:numPr>
          <w:ilvl w:val="0"/>
          <w:numId w:val="13"/>
        </w:numPr>
        <w:spacing w:line="276" w:lineRule="auto"/>
        <w:rPr>
          <w:bCs/>
          <w:color w:val="454545"/>
          <w:shd w:val="clear" w:color="auto" w:fill="FFFFFF"/>
        </w:rPr>
      </w:pPr>
      <w:r w:rsidRPr="00231CDE">
        <w:rPr>
          <w:b/>
          <w:color w:val="454545"/>
          <w:shd w:val="clear" w:color="auto" w:fill="FFFFFF"/>
        </w:rPr>
        <w:t>Takeout</w:t>
      </w:r>
      <w:r>
        <w:rPr>
          <w:bCs/>
          <w:color w:val="454545"/>
          <w:shd w:val="clear" w:color="auto" w:fill="FFFFFF"/>
        </w:rPr>
        <w:t xml:space="preserve">:  </w:t>
      </w:r>
      <w:r w:rsidRPr="00231CDE">
        <w:rPr>
          <w:bCs/>
          <w:color w:val="454545"/>
          <w:shd w:val="clear" w:color="auto" w:fill="FFFFFF"/>
        </w:rPr>
        <w:t xml:space="preserve">This decision makes it clear that finance documents must include wording which clearly and unambiguously creates a security interest or charge. It is not sufficient to simply refer to the loan as being </w:t>
      </w:r>
      <w:r>
        <w:rPr>
          <w:bCs/>
          <w:color w:val="454545"/>
          <w:shd w:val="clear" w:color="auto" w:fill="FFFFFF"/>
        </w:rPr>
        <w:t>“</w:t>
      </w:r>
      <w:r w:rsidRPr="00231CDE">
        <w:rPr>
          <w:bCs/>
          <w:color w:val="454545"/>
          <w:shd w:val="clear" w:color="auto" w:fill="FFFFFF"/>
        </w:rPr>
        <w:t>secured</w:t>
      </w:r>
      <w:r>
        <w:rPr>
          <w:bCs/>
          <w:color w:val="454545"/>
          <w:shd w:val="clear" w:color="auto" w:fill="FFFFFF"/>
        </w:rPr>
        <w:t xml:space="preserve">” if by doing so the words do not also create a security interest.  Where the wording </w:t>
      </w:r>
      <w:r w:rsidRPr="00231CDE">
        <w:rPr>
          <w:bCs/>
          <w:color w:val="454545"/>
          <w:shd w:val="clear" w:color="auto" w:fill="FFFFFF"/>
        </w:rPr>
        <w:t>contemplate</w:t>
      </w:r>
      <w:r>
        <w:rPr>
          <w:bCs/>
          <w:color w:val="454545"/>
          <w:shd w:val="clear" w:color="auto" w:fill="FFFFFF"/>
        </w:rPr>
        <w:t>s</w:t>
      </w:r>
      <w:r w:rsidRPr="00231CDE">
        <w:rPr>
          <w:bCs/>
          <w:color w:val="454545"/>
          <w:shd w:val="clear" w:color="auto" w:fill="FFFFFF"/>
        </w:rPr>
        <w:t xml:space="preserve"> that a security interest or charge will, or may, be granted by the borrower or security provider</w:t>
      </w:r>
      <w:r>
        <w:rPr>
          <w:bCs/>
          <w:color w:val="454545"/>
          <w:shd w:val="clear" w:color="auto" w:fill="FFFFFF"/>
        </w:rPr>
        <w:t>, the lender will be at risk</w:t>
      </w:r>
      <w:r w:rsidRPr="00231CDE">
        <w:rPr>
          <w:bCs/>
          <w:color w:val="454545"/>
          <w:shd w:val="clear" w:color="auto" w:fill="FFFFFF"/>
        </w:rPr>
        <w:t xml:space="preserve">. </w:t>
      </w:r>
      <w:r>
        <w:rPr>
          <w:bCs/>
          <w:color w:val="454545"/>
          <w:shd w:val="clear" w:color="auto" w:fill="FFFFFF"/>
        </w:rPr>
        <w:t xml:space="preserve"> It is often prudent </w:t>
      </w:r>
      <w:r w:rsidRPr="00231CDE">
        <w:rPr>
          <w:bCs/>
          <w:color w:val="454545"/>
          <w:shd w:val="clear" w:color="auto" w:fill="FFFFFF"/>
        </w:rPr>
        <w:t xml:space="preserve">to </w:t>
      </w:r>
      <w:r>
        <w:rPr>
          <w:bCs/>
          <w:color w:val="454545"/>
          <w:shd w:val="clear" w:color="auto" w:fill="FFFFFF"/>
        </w:rPr>
        <w:t xml:space="preserve">have a separate </w:t>
      </w:r>
      <w:r w:rsidRPr="00231CDE">
        <w:rPr>
          <w:bCs/>
          <w:color w:val="454545"/>
          <w:shd w:val="clear" w:color="auto" w:fill="FFFFFF"/>
        </w:rPr>
        <w:t xml:space="preserve">document </w:t>
      </w:r>
      <w:r>
        <w:rPr>
          <w:bCs/>
          <w:color w:val="454545"/>
          <w:shd w:val="clear" w:color="auto" w:fill="FFFFFF"/>
        </w:rPr>
        <w:t xml:space="preserve">from the loan document providing for the creation of the security to be given. </w:t>
      </w:r>
    </w:p>
    <w:p w14:paraId="1A9B9EF0" w14:textId="77777777" w:rsidR="00100D74" w:rsidRPr="00100D74" w:rsidRDefault="00100D74" w:rsidP="00100D74">
      <w:pPr>
        <w:pStyle w:val="ListParagraph"/>
        <w:rPr>
          <w:bCs/>
          <w:color w:val="454545"/>
          <w:shd w:val="clear" w:color="auto" w:fill="FFFFFF"/>
        </w:rPr>
      </w:pPr>
    </w:p>
    <w:p w14:paraId="71CE839A" w14:textId="754A9270" w:rsidR="00100D74" w:rsidRDefault="00100D74" w:rsidP="00100D74">
      <w:pPr>
        <w:spacing w:line="276" w:lineRule="auto"/>
        <w:rPr>
          <w:bCs/>
          <w:i/>
          <w:iCs/>
          <w:color w:val="454545"/>
          <w:shd w:val="clear" w:color="auto" w:fill="FFFFFF"/>
        </w:rPr>
      </w:pPr>
      <w:r>
        <w:rPr>
          <w:bCs/>
          <w:i/>
          <w:iCs/>
          <w:color w:val="454545"/>
          <w:shd w:val="clear" w:color="auto" w:fill="FFFFFF"/>
        </w:rPr>
        <w:t>Cardtronics</w:t>
      </w:r>
    </w:p>
    <w:p w14:paraId="48E0DA02" w14:textId="75185A5C" w:rsidR="00100D74" w:rsidRDefault="00100D74" w:rsidP="00100D74">
      <w:pPr>
        <w:spacing w:line="276" w:lineRule="auto"/>
        <w:rPr>
          <w:bCs/>
          <w:i/>
          <w:iCs/>
          <w:color w:val="454545"/>
          <w:shd w:val="clear" w:color="auto" w:fill="FFFFFF"/>
        </w:rPr>
      </w:pPr>
    </w:p>
    <w:p w14:paraId="424F813E" w14:textId="3598C5E1" w:rsidR="00100D74" w:rsidRDefault="00704062" w:rsidP="00100D74">
      <w:pPr>
        <w:pStyle w:val="ListParagraph"/>
        <w:numPr>
          <w:ilvl w:val="0"/>
          <w:numId w:val="13"/>
        </w:numPr>
        <w:spacing w:line="276" w:lineRule="auto"/>
        <w:rPr>
          <w:bCs/>
          <w:color w:val="454545"/>
          <w:shd w:val="clear" w:color="auto" w:fill="FFFFFF"/>
        </w:rPr>
      </w:pPr>
      <w:r>
        <w:rPr>
          <w:bCs/>
          <w:color w:val="454545"/>
          <w:shd w:val="clear" w:color="auto" w:fill="FFFFFF"/>
        </w:rPr>
        <w:t xml:space="preserve">This case was an application to extend time, alternatively an argument that no security interest arose on a transaction involving the use of ATM machines.  </w:t>
      </w:r>
      <w:r w:rsidR="00100D74">
        <w:rPr>
          <w:bCs/>
          <w:color w:val="454545"/>
          <w:shd w:val="clear" w:color="auto" w:fill="FFFFFF"/>
        </w:rPr>
        <w:t xml:space="preserve">In this case the issue was whether </w:t>
      </w:r>
      <w:r>
        <w:rPr>
          <w:bCs/>
          <w:color w:val="454545"/>
          <w:shd w:val="clear" w:color="auto" w:fill="FFFFFF"/>
        </w:rPr>
        <w:t>certain ATM machines had been rented were on a form of hire that amounted to financing of a sale.</w:t>
      </w:r>
    </w:p>
    <w:p w14:paraId="1E804009" w14:textId="6662D40A" w:rsidR="00704062" w:rsidRDefault="00704062" w:rsidP="00704062">
      <w:pPr>
        <w:pStyle w:val="ListParagraph"/>
        <w:spacing w:line="276" w:lineRule="auto"/>
        <w:ind w:left="360"/>
        <w:rPr>
          <w:bCs/>
          <w:color w:val="454545"/>
          <w:shd w:val="clear" w:color="auto" w:fill="FFFFFF"/>
        </w:rPr>
      </w:pPr>
      <w:r>
        <w:rPr>
          <w:bCs/>
          <w:color w:val="454545"/>
          <w:shd w:val="clear" w:color="auto" w:fill="FFFFFF"/>
        </w:rPr>
        <w:t xml:space="preserve"> </w:t>
      </w:r>
    </w:p>
    <w:p w14:paraId="786D7BBD" w14:textId="3E0898A9" w:rsidR="00704062" w:rsidRPr="00100D74" w:rsidRDefault="00704062" w:rsidP="00100D74">
      <w:pPr>
        <w:pStyle w:val="ListParagraph"/>
        <w:numPr>
          <w:ilvl w:val="0"/>
          <w:numId w:val="13"/>
        </w:numPr>
        <w:spacing w:line="276" w:lineRule="auto"/>
        <w:rPr>
          <w:bCs/>
          <w:color w:val="454545"/>
          <w:shd w:val="clear" w:color="auto" w:fill="FFFFFF"/>
        </w:rPr>
      </w:pPr>
      <w:r>
        <w:rPr>
          <w:bCs/>
          <w:color w:val="454545"/>
          <w:shd w:val="clear" w:color="auto" w:fill="FFFFFF"/>
        </w:rPr>
        <w:t xml:space="preserve">The decision was decided by the construction of the contract.  The Court found the transaction was a rental and that accordingly no security interest arose.  </w:t>
      </w:r>
    </w:p>
    <w:p w14:paraId="25852432" w14:textId="77777777" w:rsidR="00DC16A0" w:rsidRPr="00DC16A0" w:rsidRDefault="00DC16A0" w:rsidP="00DC16A0">
      <w:pPr>
        <w:pStyle w:val="ListParagraph"/>
        <w:rPr>
          <w:bCs/>
          <w:color w:val="454545"/>
          <w:shd w:val="clear" w:color="auto" w:fill="FFFFFF"/>
        </w:rPr>
      </w:pPr>
    </w:p>
    <w:p w14:paraId="4509D6E0" w14:textId="5D71CED1" w:rsidR="00DC16A0" w:rsidRDefault="00DC16A0" w:rsidP="00DC16A0">
      <w:pPr>
        <w:spacing w:line="276" w:lineRule="auto"/>
        <w:rPr>
          <w:bCs/>
          <w:i/>
          <w:iCs/>
          <w:color w:val="454545"/>
          <w:shd w:val="clear" w:color="auto" w:fill="FFFFFF"/>
        </w:rPr>
      </w:pPr>
      <w:r>
        <w:rPr>
          <w:bCs/>
          <w:i/>
          <w:iCs/>
          <w:color w:val="454545"/>
          <w:shd w:val="clear" w:color="auto" w:fill="FFFFFF"/>
        </w:rPr>
        <w:t>OPS Screening</w:t>
      </w:r>
    </w:p>
    <w:p w14:paraId="72180728" w14:textId="77777777" w:rsidR="00DC16A0" w:rsidRDefault="00DC16A0" w:rsidP="00DC16A0">
      <w:pPr>
        <w:spacing w:line="276" w:lineRule="auto"/>
        <w:rPr>
          <w:bCs/>
          <w:i/>
          <w:iCs/>
          <w:color w:val="454545"/>
          <w:shd w:val="clear" w:color="auto" w:fill="FFFFFF"/>
        </w:rPr>
      </w:pPr>
    </w:p>
    <w:p w14:paraId="38D5DD17" w14:textId="6D04E942" w:rsidR="00DC16A0" w:rsidRDefault="00DC16A0" w:rsidP="00DC16A0">
      <w:pPr>
        <w:pStyle w:val="ListParagraph"/>
        <w:numPr>
          <w:ilvl w:val="0"/>
          <w:numId w:val="13"/>
        </w:numPr>
        <w:spacing w:line="276" w:lineRule="auto"/>
        <w:rPr>
          <w:bCs/>
          <w:color w:val="454545"/>
          <w:shd w:val="clear" w:color="auto" w:fill="FFFFFF"/>
        </w:rPr>
      </w:pPr>
      <w:r>
        <w:rPr>
          <w:bCs/>
          <w:color w:val="454545"/>
          <w:shd w:val="clear" w:color="auto" w:fill="FFFFFF"/>
        </w:rPr>
        <w:t>The issue in this case was whether certain hire agreements of mining equipment created a security interest in the hirer, where the agreements had not been registered.  The agreements were not in excess of 2 years in length and so were not PPS Leases.</w:t>
      </w:r>
    </w:p>
    <w:p w14:paraId="707572C6" w14:textId="5B788AC2" w:rsidR="00151082" w:rsidRDefault="00151082" w:rsidP="00151082">
      <w:pPr>
        <w:pStyle w:val="ListParagraph"/>
        <w:spacing w:line="276" w:lineRule="auto"/>
        <w:ind w:left="360"/>
        <w:rPr>
          <w:bCs/>
          <w:color w:val="454545"/>
          <w:shd w:val="clear" w:color="auto" w:fill="FFFFFF"/>
        </w:rPr>
      </w:pPr>
      <w:r>
        <w:rPr>
          <w:bCs/>
          <w:color w:val="454545"/>
          <w:shd w:val="clear" w:color="auto" w:fill="FFFFFF"/>
        </w:rPr>
        <w:t xml:space="preserve"> </w:t>
      </w:r>
    </w:p>
    <w:p w14:paraId="3A700CBE" w14:textId="692F40F3" w:rsidR="00151082" w:rsidRDefault="00151082" w:rsidP="00DC16A0">
      <w:pPr>
        <w:pStyle w:val="ListParagraph"/>
        <w:numPr>
          <w:ilvl w:val="0"/>
          <w:numId w:val="13"/>
        </w:numPr>
        <w:spacing w:line="276" w:lineRule="auto"/>
        <w:rPr>
          <w:bCs/>
          <w:color w:val="454545"/>
          <w:shd w:val="clear" w:color="auto" w:fill="FFFFFF"/>
        </w:rPr>
      </w:pPr>
      <w:r>
        <w:rPr>
          <w:bCs/>
          <w:color w:val="454545"/>
          <w:shd w:val="clear" w:color="auto" w:fill="FFFFFF"/>
        </w:rPr>
        <w:t>The company in possession of the equipment under hire went into liquidation and the liquidator asserted that the equipment had vested under s267 of the PPSA.</w:t>
      </w:r>
    </w:p>
    <w:p w14:paraId="53038407" w14:textId="77777777" w:rsidR="00DC16A0" w:rsidRDefault="00DC16A0" w:rsidP="00DC16A0">
      <w:pPr>
        <w:pStyle w:val="ListParagraph"/>
        <w:spacing w:line="276" w:lineRule="auto"/>
        <w:ind w:left="360"/>
        <w:rPr>
          <w:bCs/>
          <w:color w:val="454545"/>
          <w:shd w:val="clear" w:color="auto" w:fill="FFFFFF"/>
        </w:rPr>
      </w:pPr>
      <w:r>
        <w:rPr>
          <w:bCs/>
          <w:color w:val="454545"/>
          <w:shd w:val="clear" w:color="auto" w:fill="FFFFFF"/>
        </w:rPr>
        <w:t xml:space="preserve"> </w:t>
      </w:r>
    </w:p>
    <w:p w14:paraId="6A68A0D1" w14:textId="1EE06996" w:rsidR="00151082" w:rsidRDefault="00DC16A0" w:rsidP="00151082">
      <w:pPr>
        <w:pStyle w:val="ListParagraph"/>
        <w:numPr>
          <w:ilvl w:val="0"/>
          <w:numId w:val="13"/>
        </w:numPr>
        <w:spacing w:line="276" w:lineRule="auto"/>
        <w:rPr>
          <w:bCs/>
          <w:color w:val="454545"/>
          <w:shd w:val="clear" w:color="auto" w:fill="FFFFFF"/>
        </w:rPr>
      </w:pPr>
      <w:r>
        <w:rPr>
          <w:bCs/>
          <w:color w:val="454545"/>
          <w:shd w:val="clear" w:color="auto" w:fill="FFFFFF"/>
        </w:rPr>
        <w:t xml:space="preserve">The Court found that the hire agreements </w:t>
      </w:r>
      <w:r w:rsidR="00151082">
        <w:rPr>
          <w:bCs/>
          <w:color w:val="454545"/>
          <w:shd w:val="clear" w:color="auto" w:fill="FFFFFF"/>
        </w:rPr>
        <w:t xml:space="preserve">did not give rise to any security interest and that vesting had not occurred, because the agreements did not </w:t>
      </w:r>
      <w:r w:rsidR="00151082" w:rsidRPr="00151082">
        <w:rPr>
          <w:bCs/>
          <w:color w:val="454545"/>
          <w:shd w:val="clear" w:color="auto" w:fill="FFFFFF"/>
        </w:rPr>
        <w:t>'in substance secure payment or performance of an obligation'</w:t>
      </w:r>
      <w:r w:rsidR="00151082">
        <w:rPr>
          <w:bCs/>
          <w:color w:val="454545"/>
          <w:shd w:val="clear" w:color="auto" w:fill="FFFFFF"/>
        </w:rPr>
        <w:t>.</w:t>
      </w:r>
    </w:p>
    <w:p w14:paraId="72FCAC52" w14:textId="77777777" w:rsidR="00151082" w:rsidRPr="00151082" w:rsidRDefault="00151082" w:rsidP="00151082">
      <w:pPr>
        <w:pStyle w:val="ListParagraph"/>
        <w:rPr>
          <w:bCs/>
          <w:color w:val="454545"/>
          <w:shd w:val="clear" w:color="auto" w:fill="FFFFFF"/>
        </w:rPr>
      </w:pPr>
    </w:p>
    <w:p w14:paraId="09BC3007" w14:textId="1399A563" w:rsidR="00DC16A0" w:rsidRDefault="007F42A1" w:rsidP="00DC16A0">
      <w:pPr>
        <w:pStyle w:val="ListParagraph"/>
        <w:numPr>
          <w:ilvl w:val="0"/>
          <w:numId w:val="13"/>
        </w:numPr>
        <w:spacing w:line="276" w:lineRule="auto"/>
        <w:rPr>
          <w:bCs/>
          <w:color w:val="454545"/>
          <w:shd w:val="clear" w:color="auto" w:fill="FFFFFF"/>
        </w:rPr>
      </w:pPr>
      <w:r>
        <w:rPr>
          <w:bCs/>
          <w:color w:val="454545"/>
          <w:shd w:val="clear" w:color="auto" w:fill="FFFFFF"/>
        </w:rPr>
        <w:t xml:space="preserve">In substance the issue was whether the hire agreements were a “true lease” or a “finance lease”.  The arguments advanced revolved around the terms of agreements.  </w:t>
      </w:r>
      <w:r w:rsidR="00151082">
        <w:rPr>
          <w:bCs/>
          <w:color w:val="454545"/>
          <w:shd w:val="clear" w:color="auto" w:fill="FFFFFF"/>
        </w:rPr>
        <w:t>The Court relied on the following matters:</w:t>
      </w:r>
    </w:p>
    <w:p w14:paraId="25A5714F" w14:textId="77777777" w:rsidR="00151082" w:rsidRPr="00151082" w:rsidRDefault="00151082" w:rsidP="00151082">
      <w:pPr>
        <w:pStyle w:val="ListParagraph"/>
        <w:rPr>
          <w:bCs/>
          <w:color w:val="454545"/>
          <w:shd w:val="clear" w:color="auto" w:fill="FFFFFF"/>
        </w:rPr>
      </w:pPr>
    </w:p>
    <w:p w14:paraId="335A9D4D" w14:textId="30A479AA" w:rsidR="00151082" w:rsidRDefault="007F42A1" w:rsidP="00151082">
      <w:pPr>
        <w:pStyle w:val="ListParagraph"/>
        <w:numPr>
          <w:ilvl w:val="1"/>
          <w:numId w:val="13"/>
        </w:numPr>
        <w:spacing w:line="276" w:lineRule="auto"/>
        <w:rPr>
          <w:bCs/>
          <w:color w:val="454545"/>
          <w:shd w:val="clear" w:color="auto" w:fill="FFFFFF"/>
        </w:rPr>
      </w:pPr>
      <w:r>
        <w:rPr>
          <w:bCs/>
          <w:color w:val="454545"/>
          <w:shd w:val="clear" w:color="auto" w:fill="FFFFFF"/>
        </w:rPr>
        <w:t>t</w:t>
      </w:r>
      <w:r w:rsidR="00151082">
        <w:rPr>
          <w:bCs/>
          <w:color w:val="454545"/>
          <w:shd w:val="clear" w:color="auto" w:fill="FFFFFF"/>
        </w:rPr>
        <w:t xml:space="preserve">he sum total of hire payments during the hire period equalled, when added, was considerably less than the economic value of the </w:t>
      </w:r>
      <w:proofErr w:type="gramStart"/>
      <w:r w:rsidR="00151082">
        <w:rPr>
          <w:bCs/>
          <w:color w:val="454545"/>
          <w:shd w:val="clear" w:color="auto" w:fill="FFFFFF"/>
        </w:rPr>
        <w:t>assets;</w:t>
      </w:r>
      <w:proofErr w:type="gramEnd"/>
    </w:p>
    <w:p w14:paraId="30DC3C29" w14:textId="7E77F9AF" w:rsidR="007F42A1" w:rsidRDefault="007F42A1" w:rsidP="00151082">
      <w:pPr>
        <w:pStyle w:val="ListParagraph"/>
        <w:numPr>
          <w:ilvl w:val="1"/>
          <w:numId w:val="13"/>
        </w:numPr>
        <w:spacing w:line="276" w:lineRule="auto"/>
        <w:rPr>
          <w:bCs/>
          <w:color w:val="454545"/>
          <w:shd w:val="clear" w:color="auto" w:fill="FFFFFF"/>
        </w:rPr>
      </w:pPr>
      <w:r>
        <w:rPr>
          <w:bCs/>
          <w:color w:val="454545"/>
          <w:shd w:val="clear" w:color="auto" w:fill="FFFFFF"/>
        </w:rPr>
        <w:t xml:space="preserve">ownership of the equipment did not transfer to the company unless it exercised an option to </w:t>
      </w:r>
      <w:proofErr w:type="gramStart"/>
      <w:r>
        <w:rPr>
          <w:bCs/>
          <w:color w:val="454545"/>
          <w:shd w:val="clear" w:color="auto" w:fill="FFFFFF"/>
        </w:rPr>
        <w:t>purchase;</w:t>
      </w:r>
      <w:proofErr w:type="gramEnd"/>
    </w:p>
    <w:p w14:paraId="4C476244" w14:textId="3DD44873" w:rsidR="00151082" w:rsidRDefault="007F42A1" w:rsidP="00151082">
      <w:pPr>
        <w:pStyle w:val="ListParagraph"/>
        <w:numPr>
          <w:ilvl w:val="1"/>
          <w:numId w:val="13"/>
        </w:numPr>
        <w:spacing w:line="276" w:lineRule="auto"/>
        <w:rPr>
          <w:bCs/>
          <w:color w:val="454545"/>
          <w:shd w:val="clear" w:color="auto" w:fill="FFFFFF"/>
        </w:rPr>
      </w:pPr>
      <w:r>
        <w:rPr>
          <w:bCs/>
          <w:color w:val="454545"/>
          <w:shd w:val="clear" w:color="auto" w:fill="FFFFFF"/>
        </w:rPr>
        <w:t>a</w:t>
      </w:r>
      <w:r w:rsidR="00151082">
        <w:rPr>
          <w:bCs/>
          <w:color w:val="454545"/>
          <w:shd w:val="clear" w:color="auto" w:fill="FFFFFF"/>
        </w:rPr>
        <w:t xml:space="preserve">lthough there was an option to buy the equipment, there was no obligation on the </w:t>
      </w:r>
      <w:r>
        <w:rPr>
          <w:bCs/>
          <w:color w:val="454545"/>
          <w:shd w:val="clear" w:color="auto" w:fill="FFFFFF"/>
        </w:rPr>
        <w:t>company</w:t>
      </w:r>
      <w:r w:rsidR="00151082">
        <w:rPr>
          <w:bCs/>
          <w:color w:val="454545"/>
          <w:shd w:val="clear" w:color="auto" w:fill="FFFFFF"/>
        </w:rPr>
        <w:t xml:space="preserve"> to purchase it at the end of the </w:t>
      </w:r>
      <w:proofErr w:type="gramStart"/>
      <w:r w:rsidR="00151082">
        <w:rPr>
          <w:bCs/>
          <w:color w:val="454545"/>
          <w:shd w:val="clear" w:color="auto" w:fill="FFFFFF"/>
        </w:rPr>
        <w:t>hire;</w:t>
      </w:r>
      <w:proofErr w:type="gramEnd"/>
    </w:p>
    <w:p w14:paraId="4ACE877B" w14:textId="790785C9" w:rsidR="00151082" w:rsidRDefault="007F42A1" w:rsidP="00151082">
      <w:pPr>
        <w:pStyle w:val="ListParagraph"/>
        <w:numPr>
          <w:ilvl w:val="1"/>
          <w:numId w:val="13"/>
        </w:numPr>
        <w:spacing w:line="276" w:lineRule="auto"/>
        <w:rPr>
          <w:bCs/>
          <w:color w:val="454545"/>
          <w:shd w:val="clear" w:color="auto" w:fill="FFFFFF"/>
        </w:rPr>
      </w:pPr>
      <w:r>
        <w:rPr>
          <w:bCs/>
          <w:color w:val="454545"/>
          <w:shd w:val="clear" w:color="auto" w:fill="FFFFFF"/>
        </w:rPr>
        <w:t>t</w:t>
      </w:r>
      <w:r w:rsidR="00151082">
        <w:rPr>
          <w:bCs/>
          <w:color w:val="454545"/>
          <w:shd w:val="clear" w:color="auto" w:fill="FFFFFF"/>
        </w:rPr>
        <w:t xml:space="preserve">he </w:t>
      </w:r>
      <w:r>
        <w:rPr>
          <w:bCs/>
          <w:color w:val="454545"/>
          <w:shd w:val="clear" w:color="auto" w:fill="FFFFFF"/>
        </w:rPr>
        <w:t>company</w:t>
      </w:r>
      <w:r w:rsidR="00151082">
        <w:rPr>
          <w:bCs/>
          <w:color w:val="454545"/>
          <w:shd w:val="clear" w:color="auto" w:fill="FFFFFF"/>
        </w:rPr>
        <w:t xml:space="preserve"> was entitled to adjustments of hire charges for stand down periods, which is indicative of a retention of </w:t>
      </w:r>
      <w:r>
        <w:rPr>
          <w:bCs/>
          <w:color w:val="454545"/>
          <w:shd w:val="clear" w:color="auto" w:fill="FFFFFF"/>
        </w:rPr>
        <w:t xml:space="preserve">the financial interest in </w:t>
      </w:r>
      <w:r w:rsidR="00151082">
        <w:rPr>
          <w:bCs/>
          <w:color w:val="454545"/>
          <w:shd w:val="clear" w:color="auto" w:fill="FFFFFF"/>
        </w:rPr>
        <w:t xml:space="preserve">equipment by the </w:t>
      </w:r>
      <w:proofErr w:type="gramStart"/>
      <w:r w:rsidR="00151082">
        <w:rPr>
          <w:bCs/>
          <w:color w:val="454545"/>
          <w:shd w:val="clear" w:color="auto" w:fill="FFFFFF"/>
        </w:rPr>
        <w:t>hirer;</w:t>
      </w:r>
      <w:proofErr w:type="gramEnd"/>
    </w:p>
    <w:p w14:paraId="5D7064FB" w14:textId="2529488A" w:rsidR="00DC16A0" w:rsidRDefault="007F42A1" w:rsidP="00953F90">
      <w:pPr>
        <w:pStyle w:val="ListParagraph"/>
        <w:numPr>
          <w:ilvl w:val="1"/>
          <w:numId w:val="13"/>
        </w:numPr>
        <w:spacing w:line="276" w:lineRule="auto"/>
        <w:rPr>
          <w:bCs/>
          <w:color w:val="454545"/>
          <w:shd w:val="clear" w:color="auto" w:fill="FFFFFF"/>
        </w:rPr>
      </w:pPr>
      <w:r>
        <w:rPr>
          <w:bCs/>
          <w:color w:val="454545"/>
          <w:shd w:val="clear" w:color="auto" w:fill="FFFFFF"/>
        </w:rPr>
        <w:t>r</w:t>
      </w:r>
      <w:r w:rsidRPr="007F42A1">
        <w:rPr>
          <w:bCs/>
          <w:color w:val="454545"/>
          <w:shd w:val="clear" w:color="auto" w:fill="FFFFFF"/>
        </w:rPr>
        <w:t>eb</w:t>
      </w:r>
      <w:r w:rsidR="00151082" w:rsidRPr="007F42A1">
        <w:rPr>
          <w:bCs/>
          <w:color w:val="454545"/>
          <w:shd w:val="clear" w:color="auto" w:fill="FFFFFF"/>
        </w:rPr>
        <w:t xml:space="preserve">ates on hire charges available on </w:t>
      </w:r>
      <w:r w:rsidRPr="007F42A1">
        <w:rPr>
          <w:bCs/>
          <w:color w:val="454545"/>
          <w:shd w:val="clear" w:color="auto" w:fill="FFFFFF"/>
        </w:rPr>
        <w:t xml:space="preserve">the option to </w:t>
      </w:r>
      <w:r w:rsidR="00151082" w:rsidRPr="007F42A1">
        <w:rPr>
          <w:bCs/>
          <w:color w:val="454545"/>
          <w:shd w:val="clear" w:color="auto" w:fill="FFFFFF"/>
        </w:rPr>
        <w:t xml:space="preserve">purchase reduced over time, </w:t>
      </w:r>
      <w:r w:rsidRPr="007F42A1">
        <w:rPr>
          <w:bCs/>
          <w:color w:val="454545"/>
          <w:shd w:val="clear" w:color="auto" w:fill="FFFFFF"/>
        </w:rPr>
        <w:t xml:space="preserve">whereas one would expect a finance lease to have increasing rebates over time as the economic interest in the assets was progressively acquired. </w:t>
      </w:r>
    </w:p>
    <w:p w14:paraId="3BD08A5C" w14:textId="77777777" w:rsidR="007F42A1" w:rsidRPr="007F42A1" w:rsidRDefault="007F42A1" w:rsidP="007F42A1">
      <w:pPr>
        <w:pStyle w:val="ListParagraph"/>
        <w:spacing w:line="276" w:lineRule="auto"/>
        <w:ind w:left="792"/>
        <w:rPr>
          <w:bCs/>
          <w:color w:val="454545"/>
          <w:shd w:val="clear" w:color="auto" w:fill="FFFFFF"/>
        </w:rPr>
      </w:pPr>
    </w:p>
    <w:p w14:paraId="3D46E4EF" w14:textId="55478CE8" w:rsidR="00F81C62" w:rsidRPr="00F81C62" w:rsidRDefault="007F42A1" w:rsidP="00F81C62">
      <w:pPr>
        <w:pStyle w:val="ListParagraph"/>
        <w:numPr>
          <w:ilvl w:val="0"/>
          <w:numId w:val="13"/>
        </w:numPr>
        <w:spacing w:line="276" w:lineRule="auto"/>
        <w:rPr>
          <w:bCs/>
          <w:color w:val="454545"/>
          <w:shd w:val="clear" w:color="auto" w:fill="FFFFFF"/>
        </w:rPr>
      </w:pPr>
      <w:r>
        <w:rPr>
          <w:b/>
          <w:color w:val="454545"/>
          <w:shd w:val="clear" w:color="auto" w:fill="FFFFFF"/>
        </w:rPr>
        <w:t xml:space="preserve">Takeout:  </w:t>
      </w:r>
      <w:r w:rsidRPr="00BC18ED">
        <w:rPr>
          <w:bCs/>
          <w:color w:val="454545"/>
          <w:shd w:val="clear" w:color="auto" w:fill="FFFFFF"/>
        </w:rPr>
        <w:t>whilst OPS Screening succeeded, it ran a significant risk that could have been avoided by registration.  There is a significant litigation risk in cases like this where liquidators will be seeking to make an easy recovery on the basis of vesting.  Even if the liquidator’s claim is weak, failing to register offers a path to a liquidator to make a nuisance claim that might be costly to defeat or settle.  The nature of the agreement as a pure lease was not clear except with detailed analysis by the Court.  Where equipment of significant value is to be hired</w:t>
      </w:r>
      <w:r w:rsidR="00BC18ED" w:rsidRPr="00BC18ED">
        <w:rPr>
          <w:bCs/>
          <w:color w:val="454545"/>
          <w:shd w:val="clear" w:color="auto" w:fill="FFFFFF"/>
        </w:rPr>
        <w:t xml:space="preserve"> with any hybrid rights including options to purchase or to acquire subject to a further payout, registration ought to occur. </w:t>
      </w:r>
    </w:p>
    <w:p w14:paraId="34F586DC" w14:textId="2CEA9F67" w:rsidR="00F81C62" w:rsidRDefault="00F81C62" w:rsidP="00F81C62">
      <w:pPr>
        <w:spacing w:line="276" w:lineRule="auto"/>
        <w:rPr>
          <w:bCs/>
          <w:color w:val="454545"/>
          <w:shd w:val="clear" w:color="auto" w:fill="FFFFFF"/>
        </w:rPr>
      </w:pPr>
    </w:p>
    <w:p w14:paraId="3FF201C4" w14:textId="73504ED3" w:rsidR="00F81C62" w:rsidRPr="00F81C62" w:rsidRDefault="00F81C62" w:rsidP="00F81C62">
      <w:pPr>
        <w:spacing w:line="276" w:lineRule="auto"/>
        <w:rPr>
          <w:bCs/>
          <w:color w:val="454545"/>
          <w:shd w:val="clear" w:color="auto" w:fill="FFFFFF"/>
        </w:rPr>
      </w:pPr>
      <w:proofErr w:type="spellStart"/>
      <w:r>
        <w:rPr>
          <w:bCs/>
          <w:i/>
          <w:iCs/>
          <w:color w:val="454545"/>
          <w:shd w:val="clear" w:color="auto" w:fill="FFFFFF"/>
        </w:rPr>
        <w:t>Everlyte</w:t>
      </w:r>
      <w:proofErr w:type="spellEnd"/>
    </w:p>
    <w:p w14:paraId="6AECD9A7" w14:textId="1B66D62E" w:rsidR="00F81C62" w:rsidRPr="00F81C62" w:rsidRDefault="00F81C62" w:rsidP="00F81C62">
      <w:pPr>
        <w:spacing w:line="276" w:lineRule="auto"/>
        <w:rPr>
          <w:bCs/>
          <w:color w:val="454545"/>
          <w:shd w:val="clear" w:color="auto" w:fill="FFFFFF"/>
        </w:rPr>
      </w:pPr>
    </w:p>
    <w:p w14:paraId="53335596" w14:textId="059C0B71" w:rsidR="00F81C62" w:rsidRDefault="00F81C62" w:rsidP="00F81C62">
      <w:pPr>
        <w:pStyle w:val="ListParagraph"/>
        <w:numPr>
          <w:ilvl w:val="0"/>
          <w:numId w:val="13"/>
        </w:numPr>
        <w:spacing w:line="276" w:lineRule="auto"/>
        <w:rPr>
          <w:bCs/>
          <w:color w:val="454545"/>
          <w:shd w:val="clear" w:color="auto" w:fill="FFFFFF"/>
        </w:rPr>
      </w:pPr>
      <w:r>
        <w:rPr>
          <w:bCs/>
          <w:color w:val="454545"/>
          <w:shd w:val="clear" w:color="auto" w:fill="FFFFFF"/>
        </w:rPr>
        <w:t>This case shows the limitation of the PPSR being that it is a register of security interests, and not all interests, in personal property.</w:t>
      </w:r>
    </w:p>
    <w:p w14:paraId="4E6FAD84" w14:textId="68763960" w:rsidR="00F81C62" w:rsidRDefault="00F81C62" w:rsidP="00F81C62">
      <w:pPr>
        <w:pStyle w:val="ListParagraph"/>
        <w:spacing w:line="276" w:lineRule="auto"/>
        <w:ind w:left="360"/>
        <w:rPr>
          <w:bCs/>
          <w:color w:val="454545"/>
          <w:shd w:val="clear" w:color="auto" w:fill="FFFFFF"/>
        </w:rPr>
      </w:pPr>
      <w:r>
        <w:rPr>
          <w:bCs/>
          <w:color w:val="454545"/>
          <w:shd w:val="clear" w:color="auto" w:fill="FFFFFF"/>
        </w:rPr>
        <w:t xml:space="preserve"> </w:t>
      </w:r>
    </w:p>
    <w:p w14:paraId="1A83FBAF" w14:textId="4C652DC7" w:rsidR="00F81C62" w:rsidRDefault="00F81C62" w:rsidP="00F81C62">
      <w:pPr>
        <w:pStyle w:val="ListParagraph"/>
        <w:numPr>
          <w:ilvl w:val="0"/>
          <w:numId w:val="13"/>
        </w:numPr>
        <w:spacing w:line="276" w:lineRule="auto"/>
        <w:rPr>
          <w:bCs/>
          <w:color w:val="454545"/>
          <w:shd w:val="clear" w:color="auto" w:fill="FFFFFF"/>
        </w:rPr>
      </w:pPr>
      <w:r>
        <w:rPr>
          <w:bCs/>
          <w:color w:val="454545"/>
          <w:shd w:val="clear" w:color="auto" w:fill="FFFFFF"/>
        </w:rPr>
        <w:t>In this case a former employee and director of the plaintiff had, in effect, fraudulently taken possession of a helicopter and subsequently sold it to Nautilus.  The helicopter was then resold by Nautilus and made subject to finance.</w:t>
      </w:r>
    </w:p>
    <w:p w14:paraId="0E53CB95" w14:textId="77777777" w:rsidR="00F81C62" w:rsidRPr="00F81C62" w:rsidRDefault="00F81C62" w:rsidP="00F81C62">
      <w:pPr>
        <w:pStyle w:val="ListParagraph"/>
        <w:rPr>
          <w:bCs/>
          <w:color w:val="454545"/>
          <w:shd w:val="clear" w:color="auto" w:fill="FFFFFF"/>
        </w:rPr>
      </w:pPr>
    </w:p>
    <w:p w14:paraId="2A113133" w14:textId="77777777" w:rsidR="00F81C62" w:rsidRDefault="00F81C62" w:rsidP="00F81C62">
      <w:pPr>
        <w:pStyle w:val="ListParagraph"/>
        <w:numPr>
          <w:ilvl w:val="0"/>
          <w:numId w:val="13"/>
        </w:numPr>
        <w:spacing w:line="276" w:lineRule="auto"/>
        <w:rPr>
          <w:bCs/>
          <w:color w:val="454545"/>
          <w:shd w:val="clear" w:color="auto" w:fill="FFFFFF"/>
        </w:rPr>
      </w:pPr>
      <w:r>
        <w:rPr>
          <w:bCs/>
          <w:color w:val="454545"/>
          <w:shd w:val="clear" w:color="auto" w:fill="FFFFFF"/>
        </w:rPr>
        <w:t xml:space="preserve">The plaintiff, </w:t>
      </w:r>
      <w:proofErr w:type="spellStart"/>
      <w:r>
        <w:rPr>
          <w:bCs/>
          <w:color w:val="454545"/>
          <w:shd w:val="clear" w:color="auto" w:fill="FFFFFF"/>
        </w:rPr>
        <w:t>Everlyte</w:t>
      </w:r>
      <w:proofErr w:type="spellEnd"/>
      <w:r>
        <w:rPr>
          <w:bCs/>
          <w:color w:val="454545"/>
          <w:shd w:val="clear" w:color="auto" w:fill="FFFFFF"/>
        </w:rPr>
        <w:t xml:space="preserve">, sought to register its interest in the helicopter as true owner to protect itself against the subsequent purchasers and </w:t>
      </w:r>
      <w:proofErr w:type="spellStart"/>
      <w:r>
        <w:rPr>
          <w:bCs/>
          <w:color w:val="454545"/>
          <w:shd w:val="clear" w:color="auto" w:fill="FFFFFF"/>
        </w:rPr>
        <w:t>fianciers</w:t>
      </w:r>
      <w:proofErr w:type="spellEnd"/>
      <w:r>
        <w:rPr>
          <w:bCs/>
          <w:color w:val="454545"/>
          <w:shd w:val="clear" w:color="auto" w:fill="FFFFFF"/>
        </w:rPr>
        <w:t xml:space="preserve"> of the helicopter.  In essence it was attempting to register its ownership interest to prevent subsequent dealings, as a victim of fraud.</w:t>
      </w:r>
    </w:p>
    <w:p w14:paraId="70994D9D" w14:textId="77777777" w:rsidR="00F81C62" w:rsidRPr="00F81C62" w:rsidRDefault="00F81C62" w:rsidP="00F81C62">
      <w:pPr>
        <w:pStyle w:val="ListParagraph"/>
        <w:rPr>
          <w:bCs/>
          <w:color w:val="454545"/>
          <w:shd w:val="clear" w:color="auto" w:fill="FFFFFF"/>
        </w:rPr>
      </w:pPr>
    </w:p>
    <w:p w14:paraId="4A90175B" w14:textId="77777777" w:rsidR="00F81C62" w:rsidRDefault="00F81C62" w:rsidP="00F81C62">
      <w:pPr>
        <w:pStyle w:val="ListParagraph"/>
        <w:numPr>
          <w:ilvl w:val="0"/>
          <w:numId w:val="13"/>
        </w:numPr>
        <w:spacing w:line="276" w:lineRule="auto"/>
        <w:rPr>
          <w:bCs/>
          <w:color w:val="454545"/>
          <w:shd w:val="clear" w:color="auto" w:fill="FFFFFF"/>
        </w:rPr>
      </w:pPr>
      <w:r>
        <w:rPr>
          <w:bCs/>
          <w:color w:val="454545"/>
          <w:shd w:val="clear" w:color="auto" w:fill="FFFFFF"/>
        </w:rPr>
        <w:t xml:space="preserve">Nautilus filed an amendment demand to remove </w:t>
      </w:r>
      <w:proofErr w:type="spellStart"/>
      <w:r>
        <w:rPr>
          <w:bCs/>
          <w:color w:val="454545"/>
          <w:shd w:val="clear" w:color="auto" w:fill="FFFFFF"/>
        </w:rPr>
        <w:t>Everlyte’s</w:t>
      </w:r>
      <w:proofErr w:type="spellEnd"/>
      <w:r>
        <w:rPr>
          <w:bCs/>
          <w:color w:val="454545"/>
          <w:shd w:val="clear" w:color="auto" w:fill="FFFFFF"/>
        </w:rPr>
        <w:t xml:space="preserve"> registration so it could complete its sale.  The Registrar agreed to the amendment.  </w:t>
      </w:r>
      <w:proofErr w:type="spellStart"/>
      <w:r>
        <w:rPr>
          <w:bCs/>
          <w:color w:val="454545"/>
          <w:shd w:val="clear" w:color="auto" w:fill="FFFFFF"/>
        </w:rPr>
        <w:t>Everlyte</w:t>
      </w:r>
      <w:proofErr w:type="spellEnd"/>
      <w:r>
        <w:rPr>
          <w:bCs/>
          <w:color w:val="454545"/>
          <w:shd w:val="clear" w:color="auto" w:fill="FFFFFF"/>
        </w:rPr>
        <w:t xml:space="preserve"> sought review in the AAT of that decision.</w:t>
      </w:r>
    </w:p>
    <w:p w14:paraId="14DCCC23" w14:textId="77777777" w:rsidR="00F81C62" w:rsidRPr="00F81C62" w:rsidRDefault="00F81C62" w:rsidP="00F81C62">
      <w:pPr>
        <w:pStyle w:val="ListParagraph"/>
        <w:rPr>
          <w:bCs/>
          <w:color w:val="454545"/>
          <w:shd w:val="clear" w:color="auto" w:fill="FFFFFF"/>
        </w:rPr>
      </w:pPr>
    </w:p>
    <w:p w14:paraId="28E6F5ED" w14:textId="709516E7" w:rsidR="00760609" w:rsidRDefault="00F81C62" w:rsidP="00F81C62">
      <w:pPr>
        <w:pStyle w:val="ListParagraph"/>
        <w:numPr>
          <w:ilvl w:val="0"/>
          <w:numId w:val="13"/>
        </w:numPr>
        <w:spacing w:line="276" w:lineRule="auto"/>
        <w:rPr>
          <w:bCs/>
          <w:color w:val="454545"/>
          <w:shd w:val="clear" w:color="auto" w:fill="FFFFFF"/>
        </w:rPr>
      </w:pPr>
      <w:proofErr w:type="spellStart"/>
      <w:r>
        <w:rPr>
          <w:bCs/>
          <w:color w:val="454545"/>
          <w:shd w:val="clear" w:color="auto" w:fill="FFFFFF"/>
        </w:rPr>
        <w:lastRenderedPageBreak/>
        <w:t>Everlyte</w:t>
      </w:r>
      <w:proofErr w:type="spellEnd"/>
      <w:r>
        <w:rPr>
          <w:bCs/>
          <w:color w:val="454545"/>
          <w:shd w:val="clear" w:color="auto" w:fill="FFFFFF"/>
        </w:rPr>
        <w:t xml:space="preserve"> failed.  Although it was the true owner of the helicopter</w:t>
      </w:r>
      <w:r w:rsidR="00760609">
        <w:rPr>
          <w:bCs/>
          <w:color w:val="454545"/>
          <w:shd w:val="clear" w:color="auto" w:fill="FFFFFF"/>
        </w:rPr>
        <w:t xml:space="preserve"> an undoubtedly had an interest in it</w:t>
      </w:r>
      <w:r>
        <w:rPr>
          <w:bCs/>
          <w:color w:val="454545"/>
          <w:shd w:val="clear" w:color="auto" w:fill="FFFFFF"/>
        </w:rPr>
        <w:t xml:space="preserve">, it did not hold </w:t>
      </w:r>
      <w:r w:rsidRPr="00760609">
        <w:rPr>
          <w:bCs/>
          <w:color w:val="454545"/>
          <w:u w:val="single"/>
          <w:shd w:val="clear" w:color="auto" w:fill="FFFFFF"/>
        </w:rPr>
        <w:t>a security interest</w:t>
      </w:r>
      <w:r>
        <w:rPr>
          <w:bCs/>
          <w:color w:val="454545"/>
          <w:shd w:val="clear" w:color="auto" w:fill="FFFFFF"/>
        </w:rPr>
        <w:t xml:space="preserve"> in the helicopter</w:t>
      </w:r>
      <w:r w:rsidR="00760609">
        <w:rPr>
          <w:bCs/>
          <w:color w:val="454545"/>
          <w:shd w:val="clear" w:color="auto" w:fill="FFFFFF"/>
        </w:rPr>
        <w:t>.  It was not a lender to any entity in respect of the helicopter, nor was it owed any obligation by any party arising by consent.  Instead, its interest was as true owner.</w:t>
      </w:r>
    </w:p>
    <w:p w14:paraId="3F754995" w14:textId="77777777" w:rsidR="00760609" w:rsidRPr="00760609" w:rsidRDefault="00760609" w:rsidP="00760609">
      <w:pPr>
        <w:pStyle w:val="ListParagraph"/>
        <w:rPr>
          <w:bCs/>
          <w:color w:val="454545"/>
          <w:shd w:val="clear" w:color="auto" w:fill="FFFFFF"/>
        </w:rPr>
      </w:pPr>
    </w:p>
    <w:p w14:paraId="19825F62" w14:textId="1745700A" w:rsidR="00F81C62" w:rsidRDefault="00760609" w:rsidP="00F81C62">
      <w:pPr>
        <w:pStyle w:val="ListParagraph"/>
        <w:numPr>
          <w:ilvl w:val="0"/>
          <w:numId w:val="13"/>
        </w:numPr>
        <w:spacing w:line="276" w:lineRule="auto"/>
        <w:rPr>
          <w:bCs/>
          <w:color w:val="454545"/>
          <w:shd w:val="clear" w:color="auto" w:fill="FFFFFF"/>
        </w:rPr>
      </w:pPr>
      <w:r w:rsidRPr="00760609">
        <w:rPr>
          <w:b/>
          <w:color w:val="454545"/>
          <w:shd w:val="clear" w:color="auto" w:fill="FFFFFF"/>
        </w:rPr>
        <w:t>Takeout</w:t>
      </w:r>
      <w:r>
        <w:rPr>
          <w:bCs/>
          <w:color w:val="454545"/>
          <w:shd w:val="clear" w:color="auto" w:fill="FFFFFF"/>
        </w:rPr>
        <w:t xml:space="preserve">:  The PPSR is not an appropriate device to determine title to personal property where a security interest is not involved.  </w:t>
      </w:r>
      <w:proofErr w:type="spellStart"/>
      <w:r>
        <w:rPr>
          <w:bCs/>
          <w:color w:val="454545"/>
          <w:shd w:val="clear" w:color="auto" w:fill="FFFFFF"/>
        </w:rPr>
        <w:t>Everlyte</w:t>
      </w:r>
      <w:proofErr w:type="spellEnd"/>
      <w:r>
        <w:rPr>
          <w:bCs/>
          <w:color w:val="454545"/>
          <w:shd w:val="clear" w:color="auto" w:fill="FFFFFF"/>
        </w:rPr>
        <w:t xml:space="preserve"> was not left without any rights:  the appropriate action open to it was to sue for possession of the helicopter on grounds of its true ownership.  The report of the case indicates that </w:t>
      </w:r>
      <w:proofErr w:type="spellStart"/>
      <w:r>
        <w:rPr>
          <w:bCs/>
          <w:color w:val="454545"/>
          <w:shd w:val="clear" w:color="auto" w:fill="FFFFFF"/>
        </w:rPr>
        <w:t>Everlyte</w:t>
      </w:r>
      <w:proofErr w:type="spellEnd"/>
      <w:r>
        <w:rPr>
          <w:bCs/>
          <w:color w:val="454545"/>
          <w:shd w:val="clear" w:color="auto" w:fill="FFFFFF"/>
        </w:rPr>
        <w:t xml:space="preserve"> had done so before the decision was handed down, in another court.  </w:t>
      </w:r>
    </w:p>
    <w:p w14:paraId="5362069C" w14:textId="77777777" w:rsidR="00760609" w:rsidRPr="00760609" w:rsidRDefault="00760609" w:rsidP="00760609">
      <w:pPr>
        <w:pStyle w:val="ListParagraph"/>
        <w:rPr>
          <w:bCs/>
          <w:color w:val="454545"/>
          <w:shd w:val="clear" w:color="auto" w:fill="FFFFFF"/>
        </w:rPr>
      </w:pPr>
    </w:p>
    <w:p w14:paraId="1EFFB8D2" w14:textId="6ADBF3EE" w:rsidR="00760609" w:rsidRDefault="00760609" w:rsidP="00760609">
      <w:pPr>
        <w:pStyle w:val="ListParagraph"/>
        <w:spacing w:line="276" w:lineRule="auto"/>
        <w:ind w:left="360"/>
        <w:rPr>
          <w:bCs/>
          <w:color w:val="454545"/>
          <w:shd w:val="clear" w:color="auto" w:fill="FFFFFF"/>
        </w:rPr>
      </w:pPr>
    </w:p>
    <w:p w14:paraId="271B9B08" w14:textId="5A848938" w:rsidR="003F2DC9" w:rsidRDefault="003F2DC9" w:rsidP="00760609">
      <w:pPr>
        <w:pStyle w:val="ListParagraph"/>
        <w:numPr>
          <w:ilvl w:val="0"/>
          <w:numId w:val="12"/>
        </w:numPr>
        <w:spacing w:line="276" w:lineRule="auto"/>
        <w:rPr>
          <w:b/>
          <w:color w:val="454545"/>
          <w:shd w:val="clear" w:color="auto" w:fill="FFFFFF"/>
        </w:rPr>
      </w:pPr>
      <w:r w:rsidRPr="00760609">
        <w:rPr>
          <w:b/>
          <w:color w:val="454545"/>
          <w:shd w:val="clear" w:color="auto" w:fill="FFFFFF"/>
        </w:rPr>
        <w:t>Extension of Time to Register</w:t>
      </w:r>
    </w:p>
    <w:p w14:paraId="29912055" w14:textId="2F8583EC" w:rsidR="00C33EC6" w:rsidRDefault="00C33EC6" w:rsidP="00C33EC6">
      <w:pPr>
        <w:spacing w:line="276" w:lineRule="auto"/>
        <w:rPr>
          <w:b/>
          <w:color w:val="454545"/>
          <w:shd w:val="clear" w:color="auto" w:fill="FFFFFF"/>
        </w:rPr>
      </w:pPr>
    </w:p>
    <w:p w14:paraId="3022B480" w14:textId="1114C19D" w:rsidR="00C33EC6" w:rsidRPr="00C33EC6" w:rsidRDefault="00C33EC6" w:rsidP="00C33EC6">
      <w:pPr>
        <w:spacing w:line="276" w:lineRule="auto"/>
        <w:rPr>
          <w:b/>
          <w:color w:val="454545"/>
          <w:shd w:val="clear" w:color="auto" w:fill="FFFFFF"/>
        </w:rPr>
      </w:pPr>
      <w:r w:rsidRPr="00C33EC6">
        <w:rPr>
          <w:b/>
          <w:color w:val="454545"/>
          <w:shd w:val="clear" w:color="auto" w:fill="FFFFFF"/>
        </w:rPr>
        <w:t>The Concept</w:t>
      </w:r>
    </w:p>
    <w:p w14:paraId="691752D4" w14:textId="77777777" w:rsidR="003F2DC9" w:rsidRPr="00187D9F" w:rsidRDefault="003F2DC9" w:rsidP="003F2DC9">
      <w:pPr>
        <w:spacing w:line="276" w:lineRule="auto"/>
        <w:rPr>
          <w:bCs/>
          <w:color w:val="454545"/>
          <w:shd w:val="clear" w:color="auto" w:fill="FFFFFF"/>
        </w:rPr>
      </w:pPr>
    </w:p>
    <w:p w14:paraId="3ED16F73" w14:textId="6C4CE165" w:rsidR="003F2DC9" w:rsidRPr="00187D9F" w:rsidRDefault="003F2DC9" w:rsidP="003F2DC9">
      <w:pPr>
        <w:pStyle w:val="ListParagraph"/>
        <w:numPr>
          <w:ilvl w:val="0"/>
          <w:numId w:val="13"/>
        </w:numPr>
        <w:spacing w:line="276" w:lineRule="auto"/>
        <w:rPr>
          <w:bCs/>
          <w:iCs/>
          <w:color w:val="454545"/>
          <w:shd w:val="clear" w:color="auto" w:fill="FFFFFF"/>
        </w:rPr>
      </w:pPr>
      <w:r w:rsidRPr="00187D9F">
        <w:rPr>
          <w:iCs/>
          <w:color w:val="454545"/>
          <w:shd w:val="clear" w:color="auto" w:fill="FFFFFF"/>
        </w:rPr>
        <w:t xml:space="preserve">It is very important to register a security interest in accordance with the requirements of the PPSA, particularly with regard to time limits and the form of application.  </w:t>
      </w:r>
      <w:r w:rsidR="00DA1503" w:rsidRPr="00D1516C">
        <w:rPr>
          <w:bCs/>
          <w:color w:val="454545"/>
          <w:shd w:val="clear" w:color="auto" w:fill="FFFFFF"/>
        </w:rPr>
        <w:t>That is particularly so with regard to use of an ABN or ACN in appropriate cases.   </w:t>
      </w:r>
      <w:r w:rsidRPr="00187D9F">
        <w:rPr>
          <w:iCs/>
          <w:color w:val="454545"/>
          <w:shd w:val="clear" w:color="auto" w:fill="FFFFFF"/>
        </w:rPr>
        <w:t>If a security interest is not validly registered within time limits set by the PPSA, the secured party may lose priority or may lose the interest completely.  While the Court has a discretion to order an extension of time for registration, the ability of the Court to grant extensions is limited and uncertain.  Practitioners should not assume that an extension of time will be available on application to the court.</w:t>
      </w:r>
    </w:p>
    <w:p w14:paraId="03AD5FDB" w14:textId="77777777" w:rsidR="003F2DC9" w:rsidRDefault="003F2DC9" w:rsidP="003F2DC9">
      <w:pPr>
        <w:spacing w:line="276" w:lineRule="auto"/>
        <w:rPr>
          <w:bCs/>
          <w:color w:val="454545"/>
          <w:shd w:val="clear" w:color="auto" w:fill="FFFFFF"/>
        </w:rPr>
      </w:pPr>
    </w:p>
    <w:p w14:paraId="2D42F634" w14:textId="57BB3B60" w:rsidR="003F2DC9" w:rsidRDefault="003F2DC9" w:rsidP="003F2DC9">
      <w:pPr>
        <w:pStyle w:val="ListParagraph"/>
        <w:numPr>
          <w:ilvl w:val="0"/>
          <w:numId w:val="13"/>
        </w:numPr>
        <w:spacing w:line="276" w:lineRule="auto"/>
        <w:rPr>
          <w:bCs/>
          <w:color w:val="454545"/>
          <w:shd w:val="clear" w:color="auto" w:fill="FFFFFF"/>
          <w:lang w:eastAsia="en-US"/>
        </w:rPr>
      </w:pPr>
      <w:r w:rsidRPr="00187D9F">
        <w:rPr>
          <w:bCs/>
          <w:color w:val="454545"/>
          <w:shd w:val="clear" w:color="auto" w:fill="FFFFFF"/>
          <w:lang w:eastAsia="en-US"/>
        </w:rPr>
        <w:t>Section 588FL of the </w:t>
      </w:r>
      <w:r w:rsidRPr="00187D9F">
        <w:rPr>
          <w:bCs/>
          <w:i/>
          <w:iCs/>
          <w:color w:val="454545"/>
          <w:shd w:val="clear" w:color="auto" w:fill="FFFFFF"/>
          <w:lang w:eastAsia="en-US"/>
        </w:rPr>
        <w:t>Corporations Act 2001</w:t>
      </w:r>
      <w:r w:rsidRPr="00187D9F">
        <w:rPr>
          <w:bCs/>
          <w:color w:val="454545"/>
          <w:shd w:val="clear" w:color="auto" w:fill="FFFFFF"/>
          <w:lang w:eastAsia="en-US"/>
        </w:rPr>
        <w:t> (</w:t>
      </w:r>
      <w:proofErr w:type="spellStart"/>
      <w:r w:rsidRPr="00187D9F">
        <w:rPr>
          <w:bCs/>
          <w:color w:val="454545"/>
          <w:shd w:val="clear" w:color="auto" w:fill="FFFFFF"/>
          <w:lang w:eastAsia="en-US"/>
        </w:rPr>
        <w:t>Cth</w:t>
      </w:r>
      <w:proofErr w:type="spellEnd"/>
      <w:r w:rsidRPr="00187D9F">
        <w:rPr>
          <w:bCs/>
          <w:color w:val="454545"/>
          <w:shd w:val="clear" w:color="auto" w:fill="FFFFFF"/>
          <w:lang w:eastAsia="en-US"/>
        </w:rPr>
        <w:t xml:space="preserve">) (Act) provides that a security interest </w:t>
      </w:r>
      <w:r>
        <w:rPr>
          <w:bCs/>
          <w:color w:val="454545"/>
          <w:shd w:val="clear" w:color="auto" w:fill="FFFFFF"/>
          <w:lang w:eastAsia="en-US"/>
        </w:rPr>
        <w:t xml:space="preserve">granted by a company </w:t>
      </w:r>
      <w:r w:rsidRPr="00187D9F">
        <w:rPr>
          <w:bCs/>
          <w:color w:val="454545"/>
          <w:shd w:val="clear" w:color="auto" w:fill="FFFFFF"/>
          <w:lang w:eastAsia="en-US"/>
        </w:rPr>
        <w:t>(which is perfected </w:t>
      </w:r>
      <w:r w:rsidRPr="00187D9F">
        <w:rPr>
          <w:bCs/>
          <w:i/>
          <w:iCs/>
          <w:color w:val="454545"/>
          <w:shd w:val="clear" w:color="auto" w:fill="FFFFFF"/>
          <w:lang w:eastAsia="en-US"/>
        </w:rPr>
        <w:t>only</w:t>
      </w:r>
      <w:r w:rsidRPr="00187D9F">
        <w:rPr>
          <w:bCs/>
          <w:color w:val="454545"/>
          <w:shd w:val="clear" w:color="auto" w:fill="FFFFFF"/>
          <w:lang w:eastAsia="en-US"/>
        </w:rPr>
        <w:t> by registration) must be registered on the PPSR either within 20 business days after the security agreement giving rise to the security interest comes into force, or otherwise earlier than 6 months of the grantor entering liquidation or administration</w:t>
      </w:r>
      <w:r w:rsidR="008E3048">
        <w:rPr>
          <w:bCs/>
          <w:color w:val="454545"/>
          <w:shd w:val="clear" w:color="auto" w:fill="FFFFFF"/>
          <w:lang w:eastAsia="en-US"/>
        </w:rPr>
        <w:t xml:space="preserve"> (so it ceases to be “green”)</w:t>
      </w:r>
      <w:r w:rsidRPr="00187D9F">
        <w:rPr>
          <w:bCs/>
          <w:color w:val="454545"/>
          <w:shd w:val="clear" w:color="auto" w:fill="FFFFFF"/>
          <w:lang w:eastAsia="en-US"/>
        </w:rPr>
        <w:t xml:space="preserve">.  </w:t>
      </w:r>
    </w:p>
    <w:p w14:paraId="7CEBF1B8" w14:textId="77777777" w:rsidR="003F2DC9" w:rsidRPr="00187D9F" w:rsidRDefault="003F2DC9" w:rsidP="003F2DC9">
      <w:pPr>
        <w:pStyle w:val="ListParagraph"/>
        <w:rPr>
          <w:bCs/>
          <w:color w:val="454545"/>
          <w:shd w:val="clear" w:color="auto" w:fill="FFFFFF"/>
          <w:lang w:eastAsia="en-US"/>
        </w:rPr>
      </w:pPr>
    </w:p>
    <w:p w14:paraId="02A50EF7" w14:textId="77777777" w:rsidR="003F2DC9" w:rsidRDefault="003F2DC9" w:rsidP="003F2DC9">
      <w:pPr>
        <w:pStyle w:val="ListParagraph"/>
        <w:numPr>
          <w:ilvl w:val="0"/>
          <w:numId w:val="13"/>
        </w:numPr>
        <w:spacing w:line="276" w:lineRule="auto"/>
        <w:rPr>
          <w:bCs/>
          <w:color w:val="454545"/>
          <w:shd w:val="clear" w:color="auto" w:fill="FFFFFF"/>
          <w:lang w:eastAsia="en-US"/>
        </w:rPr>
      </w:pPr>
      <w:r>
        <w:rPr>
          <w:bCs/>
          <w:color w:val="454545"/>
          <w:shd w:val="clear" w:color="auto" w:fill="FFFFFF"/>
          <w:lang w:eastAsia="en-US"/>
        </w:rPr>
        <w:t xml:space="preserve">If registration does not occur within that time, </w:t>
      </w:r>
      <w:r w:rsidRPr="00187D9F">
        <w:rPr>
          <w:bCs/>
          <w:color w:val="454545"/>
          <w:shd w:val="clear" w:color="auto" w:fill="FFFFFF"/>
          <w:lang w:eastAsia="en-US"/>
        </w:rPr>
        <w:t xml:space="preserve">the security interest </w:t>
      </w:r>
      <w:r>
        <w:rPr>
          <w:bCs/>
          <w:color w:val="454545"/>
          <w:shd w:val="clear" w:color="auto" w:fill="FFFFFF"/>
          <w:lang w:eastAsia="en-US"/>
        </w:rPr>
        <w:t xml:space="preserve">will lose priority as against a perfected security interest and will be </w:t>
      </w:r>
      <w:r w:rsidRPr="00187D9F">
        <w:rPr>
          <w:bCs/>
          <w:color w:val="454545"/>
          <w:shd w:val="clear" w:color="auto" w:fill="FFFFFF"/>
          <w:lang w:eastAsia="en-US"/>
        </w:rPr>
        <w:t xml:space="preserve">at risk of vesting </w:t>
      </w:r>
      <w:r>
        <w:rPr>
          <w:bCs/>
          <w:color w:val="454545"/>
          <w:shd w:val="clear" w:color="auto" w:fill="FFFFFF"/>
          <w:lang w:eastAsia="en-US"/>
        </w:rPr>
        <w:t xml:space="preserve">in a liquidator or administrator of the company under section 267 of the Act, </w:t>
      </w:r>
      <w:r w:rsidRPr="00187D9F">
        <w:rPr>
          <w:bCs/>
          <w:color w:val="454545"/>
          <w:shd w:val="clear" w:color="auto" w:fill="FFFFFF"/>
          <w:lang w:eastAsia="en-US"/>
        </w:rPr>
        <w:t xml:space="preserve">and </w:t>
      </w:r>
      <w:r>
        <w:rPr>
          <w:bCs/>
          <w:color w:val="454545"/>
          <w:shd w:val="clear" w:color="auto" w:fill="FFFFFF"/>
          <w:lang w:eastAsia="en-US"/>
        </w:rPr>
        <w:t xml:space="preserve">so the interest holder </w:t>
      </w:r>
      <w:r w:rsidRPr="00187D9F">
        <w:rPr>
          <w:bCs/>
          <w:color w:val="454545"/>
          <w:shd w:val="clear" w:color="auto" w:fill="FFFFFF"/>
          <w:lang w:eastAsia="en-US"/>
        </w:rPr>
        <w:t xml:space="preserve">losing the benefit of </w:t>
      </w:r>
      <w:r>
        <w:rPr>
          <w:bCs/>
          <w:color w:val="454545"/>
          <w:shd w:val="clear" w:color="auto" w:fill="FFFFFF"/>
          <w:lang w:eastAsia="en-US"/>
        </w:rPr>
        <w:t>the</w:t>
      </w:r>
      <w:r w:rsidRPr="00187D9F">
        <w:rPr>
          <w:bCs/>
          <w:color w:val="454545"/>
          <w:shd w:val="clear" w:color="auto" w:fill="FFFFFF"/>
          <w:lang w:eastAsia="en-US"/>
        </w:rPr>
        <w:t xml:space="preserve"> security.</w:t>
      </w:r>
    </w:p>
    <w:p w14:paraId="113BDB98" w14:textId="77777777" w:rsidR="003F2DC9" w:rsidRPr="00187D9F" w:rsidRDefault="003F2DC9" w:rsidP="003F2DC9">
      <w:pPr>
        <w:spacing w:line="276" w:lineRule="auto"/>
        <w:rPr>
          <w:bCs/>
          <w:color w:val="454545"/>
          <w:shd w:val="clear" w:color="auto" w:fill="FFFFFF"/>
          <w:lang w:eastAsia="en-US"/>
        </w:rPr>
      </w:pPr>
    </w:p>
    <w:p w14:paraId="40642319" w14:textId="44E1C09E" w:rsidR="003F2DC9" w:rsidRDefault="003F2DC9" w:rsidP="003F2DC9">
      <w:pPr>
        <w:pStyle w:val="ListParagraph"/>
        <w:numPr>
          <w:ilvl w:val="0"/>
          <w:numId w:val="13"/>
        </w:numPr>
        <w:spacing w:line="276" w:lineRule="auto"/>
        <w:rPr>
          <w:bCs/>
          <w:color w:val="454545"/>
          <w:shd w:val="clear" w:color="auto" w:fill="FFFFFF"/>
          <w:lang w:eastAsia="en-US"/>
        </w:rPr>
      </w:pPr>
      <w:r w:rsidRPr="00187D9F">
        <w:rPr>
          <w:bCs/>
          <w:color w:val="454545"/>
          <w:shd w:val="clear" w:color="auto" w:fill="FFFFFF"/>
          <w:lang w:eastAsia="en-US"/>
        </w:rPr>
        <w:t xml:space="preserve">Where an insolvency event has occurred, as long as the original registration was made on the PPSR prior to the insolvency event, an application for an extension of time is available.  Accordingly, </w:t>
      </w:r>
      <w:r>
        <w:rPr>
          <w:bCs/>
          <w:color w:val="454545"/>
          <w:shd w:val="clear" w:color="auto" w:fill="FFFFFF"/>
          <w:lang w:eastAsia="en-US"/>
        </w:rPr>
        <w:t xml:space="preserve">a security interest holder may </w:t>
      </w:r>
      <w:r w:rsidRPr="00187D9F">
        <w:rPr>
          <w:bCs/>
          <w:color w:val="454545"/>
          <w:shd w:val="clear" w:color="auto" w:fill="FFFFFF"/>
          <w:lang w:eastAsia="en-US"/>
        </w:rPr>
        <w:t>appl</w:t>
      </w:r>
      <w:r>
        <w:rPr>
          <w:bCs/>
          <w:color w:val="454545"/>
          <w:shd w:val="clear" w:color="auto" w:fill="FFFFFF"/>
          <w:lang w:eastAsia="en-US"/>
        </w:rPr>
        <w:t>y</w:t>
      </w:r>
      <w:r w:rsidRPr="00187D9F">
        <w:rPr>
          <w:bCs/>
          <w:color w:val="454545"/>
          <w:shd w:val="clear" w:color="auto" w:fill="FFFFFF"/>
          <w:lang w:eastAsia="en-US"/>
        </w:rPr>
        <w:t xml:space="preserve"> to the Court under section 588FM in order to prevent the security interest from vesting by extending the timeframe for registration.</w:t>
      </w:r>
    </w:p>
    <w:p w14:paraId="5CA34E7F" w14:textId="77777777" w:rsidR="003F2DC9" w:rsidRPr="00187D9F" w:rsidRDefault="003F2DC9" w:rsidP="003F2DC9">
      <w:pPr>
        <w:spacing w:line="276" w:lineRule="auto"/>
        <w:rPr>
          <w:bCs/>
          <w:color w:val="454545"/>
          <w:shd w:val="clear" w:color="auto" w:fill="FFFFFF"/>
          <w:lang w:eastAsia="en-US"/>
        </w:rPr>
      </w:pPr>
    </w:p>
    <w:p w14:paraId="000744DE" w14:textId="77777777" w:rsidR="003F2DC9" w:rsidRPr="00187D9F" w:rsidRDefault="003F2DC9" w:rsidP="003F2DC9">
      <w:pPr>
        <w:pStyle w:val="ListParagraph"/>
        <w:numPr>
          <w:ilvl w:val="0"/>
          <w:numId w:val="13"/>
        </w:numPr>
        <w:spacing w:line="276" w:lineRule="auto"/>
        <w:rPr>
          <w:bCs/>
          <w:color w:val="454545"/>
          <w:shd w:val="clear" w:color="auto" w:fill="FFFFFF"/>
          <w:lang w:eastAsia="en-US"/>
        </w:rPr>
      </w:pPr>
      <w:r w:rsidRPr="00187D9F">
        <w:rPr>
          <w:bCs/>
          <w:color w:val="454545"/>
          <w:shd w:val="clear" w:color="auto" w:fill="FFFFFF"/>
          <w:lang w:eastAsia="en-US"/>
        </w:rPr>
        <w:t xml:space="preserve">Section 588FM of the </w:t>
      </w:r>
      <w:r>
        <w:rPr>
          <w:bCs/>
          <w:color w:val="454545"/>
          <w:shd w:val="clear" w:color="auto" w:fill="FFFFFF"/>
          <w:lang w:eastAsia="en-US"/>
        </w:rPr>
        <w:t>A</w:t>
      </w:r>
      <w:r w:rsidRPr="00187D9F">
        <w:rPr>
          <w:bCs/>
          <w:color w:val="454545"/>
          <w:shd w:val="clear" w:color="auto" w:fill="FFFFFF"/>
          <w:lang w:eastAsia="en-US"/>
        </w:rPr>
        <w:t>ct affords the Court the power to grant an extension of time if the Court is satisfied that the failure to register the collateral earlier:</w:t>
      </w:r>
    </w:p>
    <w:p w14:paraId="31E9AD40" w14:textId="77777777" w:rsidR="003F2DC9" w:rsidRPr="00187D9F" w:rsidRDefault="003F2DC9" w:rsidP="003F2DC9">
      <w:pPr>
        <w:pStyle w:val="ListParagraph"/>
        <w:numPr>
          <w:ilvl w:val="1"/>
          <w:numId w:val="13"/>
        </w:numPr>
        <w:spacing w:line="276" w:lineRule="auto"/>
        <w:rPr>
          <w:bCs/>
          <w:color w:val="454545"/>
          <w:shd w:val="clear" w:color="auto" w:fill="FFFFFF"/>
          <w:lang w:eastAsia="en-US"/>
        </w:rPr>
      </w:pPr>
      <w:r w:rsidRPr="00187D9F">
        <w:rPr>
          <w:bCs/>
          <w:color w:val="454545"/>
          <w:shd w:val="clear" w:color="auto" w:fill="FFFFFF"/>
          <w:lang w:eastAsia="en-US"/>
        </w:rPr>
        <w:t xml:space="preserve">was accidental or due to </w:t>
      </w:r>
      <w:proofErr w:type="gramStart"/>
      <w:r w:rsidRPr="00187D9F">
        <w:rPr>
          <w:bCs/>
          <w:color w:val="454545"/>
          <w:shd w:val="clear" w:color="auto" w:fill="FFFFFF"/>
          <w:lang w:eastAsia="en-US"/>
        </w:rPr>
        <w:t>inadvertence;</w:t>
      </w:r>
      <w:proofErr w:type="gramEnd"/>
    </w:p>
    <w:p w14:paraId="6CA8375B" w14:textId="77777777" w:rsidR="003F2DC9" w:rsidRPr="00187D9F" w:rsidRDefault="003F2DC9" w:rsidP="003F2DC9">
      <w:pPr>
        <w:pStyle w:val="ListParagraph"/>
        <w:numPr>
          <w:ilvl w:val="1"/>
          <w:numId w:val="13"/>
        </w:numPr>
        <w:spacing w:line="276" w:lineRule="auto"/>
        <w:rPr>
          <w:bCs/>
          <w:color w:val="454545"/>
          <w:shd w:val="clear" w:color="auto" w:fill="FFFFFF"/>
          <w:lang w:eastAsia="en-US"/>
        </w:rPr>
      </w:pPr>
      <w:r w:rsidRPr="00187D9F">
        <w:rPr>
          <w:bCs/>
          <w:color w:val="454545"/>
          <w:shd w:val="clear" w:color="auto" w:fill="FFFFFF"/>
          <w:lang w:eastAsia="en-US"/>
        </w:rPr>
        <w:lastRenderedPageBreak/>
        <w:t>is not of such a nature as to prejudice creditors; or</w:t>
      </w:r>
    </w:p>
    <w:p w14:paraId="40DA4529" w14:textId="3F09C3C8" w:rsidR="00C33EC6" w:rsidRDefault="003F2DC9" w:rsidP="00C33EC6">
      <w:pPr>
        <w:pStyle w:val="ListParagraph"/>
        <w:numPr>
          <w:ilvl w:val="1"/>
          <w:numId w:val="13"/>
        </w:numPr>
        <w:spacing w:line="276" w:lineRule="auto"/>
        <w:rPr>
          <w:bCs/>
          <w:color w:val="454545"/>
          <w:shd w:val="clear" w:color="auto" w:fill="FFFFFF"/>
          <w:lang w:eastAsia="en-US"/>
        </w:rPr>
      </w:pPr>
      <w:r w:rsidRPr="00187D9F">
        <w:rPr>
          <w:bCs/>
          <w:color w:val="454545"/>
          <w:shd w:val="clear" w:color="auto" w:fill="FFFFFF"/>
          <w:lang w:eastAsia="en-US"/>
        </w:rPr>
        <w:t>is otherwise just and equitable to do so.</w:t>
      </w:r>
    </w:p>
    <w:p w14:paraId="79DDDAFD" w14:textId="77777777" w:rsidR="00DA1503" w:rsidRDefault="00DA1503" w:rsidP="00DA1503">
      <w:pPr>
        <w:pStyle w:val="ListParagraph"/>
        <w:spacing w:line="276" w:lineRule="auto"/>
        <w:ind w:left="360"/>
        <w:rPr>
          <w:bCs/>
          <w:color w:val="454545"/>
          <w:shd w:val="clear" w:color="auto" w:fill="FFFFFF"/>
        </w:rPr>
      </w:pPr>
    </w:p>
    <w:p w14:paraId="4F271225" w14:textId="77777777" w:rsidR="00DA1503" w:rsidRPr="00D1516C" w:rsidRDefault="00DA1503" w:rsidP="00DA1503">
      <w:pPr>
        <w:pStyle w:val="ListParagraph"/>
        <w:numPr>
          <w:ilvl w:val="0"/>
          <w:numId w:val="13"/>
        </w:numPr>
        <w:spacing w:line="276" w:lineRule="auto"/>
        <w:rPr>
          <w:bCs/>
          <w:color w:val="454545"/>
          <w:shd w:val="clear" w:color="auto" w:fill="FFFFFF"/>
        </w:rPr>
      </w:pPr>
      <w:r>
        <w:rPr>
          <w:bCs/>
          <w:color w:val="454545"/>
          <w:shd w:val="clear" w:color="auto" w:fill="FFFFFF"/>
        </w:rPr>
        <w:t xml:space="preserve">Whether </w:t>
      </w:r>
      <w:r w:rsidRPr="00D1516C">
        <w:rPr>
          <w:bCs/>
          <w:color w:val="454545"/>
          <w:shd w:val="clear" w:color="auto" w:fill="FFFFFF"/>
        </w:rPr>
        <w:t>a party is required to refer to the ABN or ACN of the grantor in the registration</w:t>
      </w:r>
      <w:r>
        <w:rPr>
          <w:bCs/>
          <w:color w:val="454545"/>
          <w:shd w:val="clear" w:color="auto" w:fill="FFFFFF"/>
        </w:rPr>
        <w:t xml:space="preserve"> </w:t>
      </w:r>
      <w:r w:rsidRPr="00D1516C">
        <w:rPr>
          <w:bCs/>
          <w:color w:val="454545"/>
          <w:shd w:val="clear" w:color="auto" w:fill="FFFFFF"/>
        </w:rPr>
        <w:t>turns on the capacity of the grantor in the underlying security agreement.  In summary</w:t>
      </w:r>
      <w:r>
        <w:rPr>
          <w:bCs/>
          <w:color w:val="454545"/>
          <w:shd w:val="clear" w:color="auto" w:fill="FFFFFF"/>
        </w:rPr>
        <w:t xml:space="preserve">, by reason of </w:t>
      </w:r>
      <w:r w:rsidRPr="00D1516C">
        <w:rPr>
          <w:bCs/>
          <w:color w:val="454545"/>
          <w:shd w:val="clear" w:color="auto" w:fill="FFFFFF"/>
        </w:rPr>
        <w:t>section 153 of the PPSA and Schedule 1.3, 2 and 3 of the Regulations</w:t>
      </w:r>
      <w:r>
        <w:rPr>
          <w:bCs/>
          <w:color w:val="454545"/>
          <w:shd w:val="clear" w:color="auto" w:fill="FFFFFF"/>
        </w:rPr>
        <w:t>:</w:t>
      </w:r>
    </w:p>
    <w:p w14:paraId="28F0078F" w14:textId="77777777" w:rsidR="00DA1503" w:rsidRPr="00D1516C" w:rsidRDefault="00DA1503" w:rsidP="00DA1503">
      <w:pPr>
        <w:pStyle w:val="ListParagraph"/>
        <w:numPr>
          <w:ilvl w:val="1"/>
          <w:numId w:val="13"/>
        </w:numPr>
        <w:spacing w:line="276" w:lineRule="auto"/>
        <w:rPr>
          <w:bCs/>
          <w:color w:val="454545"/>
          <w:shd w:val="clear" w:color="auto" w:fill="FFFFFF"/>
        </w:rPr>
      </w:pPr>
      <w:r>
        <w:rPr>
          <w:bCs/>
          <w:color w:val="454545"/>
          <w:shd w:val="clear" w:color="auto" w:fill="FFFFFF"/>
        </w:rPr>
        <w:t>i</w:t>
      </w:r>
      <w:r w:rsidRPr="00D1516C">
        <w:rPr>
          <w:bCs/>
          <w:color w:val="454545"/>
          <w:shd w:val="clear" w:color="auto" w:fill="FFFFFF"/>
        </w:rPr>
        <w:t>f the grantor entered the agreement as a trustee of a trust which holds an ABN – the registration should be recorded over the ABN of the trust.</w:t>
      </w:r>
    </w:p>
    <w:p w14:paraId="1B5EC4EE" w14:textId="77777777" w:rsidR="00DA1503" w:rsidRPr="00D1516C" w:rsidRDefault="00DA1503" w:rsidP="00DA1503">
      <w:pPr>
        <w:pStyle w:val="ListParagraph"/>
        <w:numPr>
          <w:ilvl w:val="1"/>
          <w:numId w:val="13"/>
        </w:numPr>
        <w:spacing w:line="276" w:lineRule="auto"/>
        <w:rPr>
          <w:bCs/>
          <w:color w:val="454545"/>
          <w:shd w:val="clear" w:color="auto" w:fill="FFFFFF"/>
        </w:rPr>
      </w:pPr>
      <w:r>
        <w:rPr>
          <w:bCs/>
          <w:color w:val="454545"/>
          <w:shd w:val="clear" w:color="auto" w:fill="FFFFFF"/>
        </w:rPr>
        <w:t>i</w:t>
      </w:r>
      <w:r w:rsidRPr="00D1516C">
        <w:rPr>
          <w:bCs/>
          <w:color w:val="454545"/>
          <w:shd w:val="clear" w:color="auto" w:fill="FFFFFF"/>
        </w:rPr>
        <w:t>f the grantor entered the agreement in its corporate capacity (</w:t>
      </w:r>
      <w:proofErr w:type="spellStart"/>
      <w:r w:rsidRPr="00D1516C">
        <w:rPr>
          <w:bCs/>
          <w:color w:val="454545"/>
          <w:shd w:val="clear" w:color="auto" w:fill="FFFFFF"/>
        </w:rPr>
        <w:t>ie</w:t>
      </w:r>
      <w:proofErr w:type="spellEnd"/>
      <w:r w:rsidRPr="00D1516C">
        <w:rPr>
          <w:bCs/>
          <w:color w:val="454545"/>
          <w:shd w:val="clear" w:color="auto" w:fill="FFFFFF"/>
        </w:rPr>
        <w:t>. not as a trustee) – the registration should be recorded over the ACN of the company.</w:t>
      </w:r>
    </w:p>
    <w:p w14:paraId="74A8939D" w14:textId="77777777" w:rsidR="00DA1503" w:rsidRPr="00DA1503" w:rsidRDefault="00DA1503" w:rsidP="00DA1503">
      <w:pPr>
        <w:spacing w:line="276" w:lineRule="auto"/>
        <w:rPr>
          <w:bCs/>
          <w:color w:val="454545"/>
          <w:shd w:val="clear" w:color="auto" w:fill="FFFFFF"/>
          <w:lang w:eastAsia="en-US"/>
        </w:rPr>
      </w:pPr>
    </w:p>
    <w:p w14:paraId="3EC1539B" w14:textId="7E3EAB7F" w:rsidR="00C33EC6" w:rsidRDefault="00C33EC6" w:rsidP="00C33EC6">
      <w:pPr>
        <w:spacing w:line="276" w:lineRule="auto"/>
        <w:rPr>
          <w:bCs/>
          <w:color w:val="454545"/>
          <w:shd w:val="clear" w:color="auto" w:fill="FFFFFF"/>
          <w:lang w:eastAsia="en-US"/>
        </w:rPr>
      </w:pPr>
    </w:p>
    <w:p w14:paraId="45461222" w14:textId="56129F17" w:rsidR="00C33EC6" w:rsidRDefault="00C33EC6" w:rsidP="00C33EC6">
      <w:pPr>
        <w:spacing w:line="276" w:lineRule="auto"/>
        <w:rPr>
          <w:bCs/>
          <w:i/>
          <w:iCs/>
          <w:color w:val="454545"/>
          <w:shd w:val="clear" w:color="auto" w:fill="FFFFFF"/>
          <w:lang w:eastAsia="en-US"/>
        </w:rPr>
      </w:pPr>
      <w:r>
        <w:rPr>
          <w:bCs/>
          <w:i/>
          <w:iCs/>
          <w:color w:val="454545"/>
          <w:shd w:val="clear" w:color="auto" w:fill="FFFFFF"/>
          <w:lang w:eastAsia="en-US"/>
        </w:rPr>
        <w:t>The Cases</w:t>
      </w:r>
    </w:p>
    <w:p w14:paraId="236E2A9F" w14:textId="5465D380" w:rsidR="007A3EA6" w:rsidRDefault="007A3EA6" w:rsidP="00C33EC6">
      <w:pPr>
        <w:spacing w:line="276" w:lineRule="auto"/>
        <w:rPr>
          <w:bCs/>
          <w:i/>
          <w:iCs/>
          <w:color w:val="454545"/>
          <w:shd w:val="clear" w:color="auto" w:fill="FFFFFF"/>
          <w:lang w:eastAsia="en-US"/>
        </w:rPr>
      </w:pPr>
    </w:p>
    <w:p w14:paraId="616FC91D" w14:textId="3E470CE0" w:rsidR="007A3EA6" w:rsidRPr="00C33EC6" w:rsidRDefault="007A3EA6" w:rsidP="00C33EC6">
      <w:pPr>
        <w:spacing w:line="276" w:lineRule="auto"/>
        <w:rPr>
          <w:bCs/>
          <w:i/>
          <w:iCs/>
          <w:color w:val="454545"/>
          <w:shd w:val="clear" w:color="auto" w:fill="FFFFFF"/>
          <w:lang w:eastAsia="en-US"/>
        </w:rPr>
      </w:pPr>
      <w:r>
        <w:rPr>
          <w:bCs/>
          <w:i/>
          <w:iCs/>
          <w:color w:val="454545"/>
          <w:shd w:val="clear" w:color="auto" w:fill="FFFFFF"/>
          <w:lang w:eastAsia="en-US"/>
        </w:rPr>
        <w:t>Allied</w:t>
      </w:r>
    </w:p>
    <w:p w14:paraId="53E011AB" w14:textId="77777777" w:rsidR="007A3EA6" w:rsidRDefault="007A3EA6" w:rsidP="00C33EC6">
      <w:pPr>
        <w:pStyle w:val="ListParagraph"/>
        <w:spacing w:line="276" w:lineRule="auto"/>
        <w:ind w:left="360"/>
        <w:rPr>
          <w:bCs/>
          <w:color w:val="454545"/>
          <w:shd w:val="clear" w:color="auto" w:fill="FFFFFF"/>
          <w:lang w:eastAsia="en-US"/>
        </w:rPr>
      </w:pPr>
    </w:p>
    <w:p w14:paraId="7D512A84" w14:textId="5C6FD733" w:rsidR="007A3EA6" w:rsidRDefault="007A3EA6" w:rsidP="00DA1503">
      <w:pPr>
        <w:pStyle w:val="ListParagraph"/>
        <w:numPr>
          <w:ilvl w:val="0"/>
          <w:numId w:val="13"/>
        </w:numPr>
        <w:spacing w:line="276" w:lineRule="auto"/>
        <w:rPr>
          <w:bCs/>
          <w:color w:val="454545"/>
          <w:shd w:val="clear" w:color="auto" w:fill="FFFFFF"/>
          <w:lang w:eastAsia="en-US"/>
        </w:rPr>
      </w:pPr>
      <w:r>
        <w:rPr>
          <w:bCs/>
          <w:i/>
          <w:iCs/>
          <w:color w:val="454545"/>
          <w:shd w:val="clear" w:color="auto" w:fill="FFFFFF"/>
          <w:lang w:eastAsia="en-US"/>
        </w:rPr>
        <w:t xml:space="preserve">Allied </w:t>
      </w:r>
      <w:r>
        <w:rPr>
          <w:bCs/>
          <w:color w:val="454545"/>
          <w:shd w:val="clear" w:color="auto" w:fill="FFFFFF"/>
          <w:lang w:eastAsia="en-US"/>
        </w:rPr>
        <w:t>is an uncontroversial extension of time case.  In this Westpac Bank, as a plaintiff, sought and was granted extensions of time to register.  Westpac provided a receivables finance facility to the Sigma Healthcare Group.  It had taken security interests from 15 Sigma entities and registered them on 17 December 2018.  At the time of registration Westpac included the ABN number of the entities, rather than the A</w:t>
      </w:r>
      <w:r w:rsidR="00DA1503">
        <w:rPr>
          <w:bCs/>
          <w:color w:val="454545"/>
          <w:shd w:val="clear" w:color="auto" w:fill="FFFFFF"/>
          <w:lang w:eastAsia="en-US"/>
        </w:rPr>
        <w:t>C</w:t>
      </w:r>
      <w:r>
        <w:rPr>
          <w:bCs/>
          <w:color w:val="454545"/>
          <w:shd w:val="clear" w:color="auto" w:fill="FFFFFF"/>
          <w:lang w:eastAsia="en-US"/>
        </w:rPr>
        <w:t>N number of the entities, in its registrations.  They registrations were accordingly invalid.</w:t>
      </w:r>
    </w:p>
    <w:p w14:paraId="499FB4F1" w14:textId="77777777" w:rsidR="00DA1503" w:rsidRDefault="00DA1503" w:rsidP="00DA1503">
      <w:pPr>
        <w:pStyle w:val="ListParagraph"/>
        <w:spacing w:line="276" w:lineRule="auto"/>
        <w:ind w:left="360"/>
        <w:rPr>
          <w:bCs/>
          <w:color w:val="454545"/>
          <w:shd w:val="clear" w:color="auto" w:fill="FFFFFF"/>
          <w:lang w:eastAsia="en-US"/>
        </w:rPr>
      </w:pPr>
    </w:p>
    <w:p w14:paraId="066268B0" w14:textId="32FE3A54" w:rsidR="007A3EA6" w:rsidRDefault="007A3EA6" w:rsidP="00DA1503">
      <w:pPr>
        <w:pStyle w:val="ListParagraph"/>
        <w:numPr>
          <w:ilvl w:val="0"/>
          <w:numId w:val="13"/>
        </w:numPr>
        <w:spacing w:line="276" w:lineRule="auto"/>
        <w:rPr>
          <w:bCs/>
          <w:color w:val="454545"/>
          <w:shd w:val="clear" w:color="auto" w:fill="FFFFFF"/>
          <w:lang w:eastAsia="en-US"/>
        </w:rPr>
      </w:pPr>
      <w:r>
        <w:rPr>
          <w:bCs/>
          <w:color w:val="454545"/>
          <w:shd w:val="clear" w:color="auto" w:fill="FFFFFF"/>
          <w:lang w:eastAsia="en-US"/>
        </w:rPr>
        <w:t>The errors were not noticed until February 2020.  By that time, two further relent registrations had been made which were both in respect of PMSIs.</w:t>
      </w:r>
    </w:p>
    <w:p w14:paraId="5E107444" w14:textId="6E3751E0" w:rsidR="007A3EA6" w:rsidRDefault="007A3EA6" w:rsidP="007A3EA6">
      <w:pPr>
        <w:pStyle w:val="ListParagraph"/>
        <w:spacing w:line="276" w:lineRule="auto"/>
        <w:ind w:left="360"/>
        <w:rPr>
          <w:bCs/>
          <w:color w:val="454545"/>
          <w:shd w:val="clear" w:color="auto" w:fill="FFFFFF"/>
          <w:lang w:eastAsia="en-US"/>
        </w:rPr>
      </w:pPr>
      <w:r>
        <w:rPr>
          <w:bCs/>
          <w:color w:val="454545"/>
          <w:shd w:val="clear" w:color="auto" w:fill="FFFFFF"/>
          <w:lang w:eastAsia="en-US"/>
        </w:rPr>
        <w:t xml:space="preserve"> </w:t>
      </w:r>
    </w:p>
    <w:p w14:paraId="5B4CF942" w14:textId="754F758B" w:rsidR="007A3EA6" w:rsidRDefault="007A3EA6" w:rsidP="00DA1503">
      <w:pPr>
        <w:pStyle w:val="ListParagraph"/>
        <w:numPr>
          <w:ilvl w:val="0"/>
          <w:numId w:val="13"/>
        </w:numPr>
        <w:spacing w:line="276" w:lineRule="auto"/>
        <w:rPr>
          <w:bCs/>
          <w:color w:val="454545"/>
          <w:shd w:val="clear" w:color="auto" w:fill="FFFFFF"/>
          <w:lang w:eastAsia="en-US"/>
        </w:rPr>
      </w:pPr>
      <w:r>
        <w:rPr>
          <w:bCs/>
          <w:color w:val="454545"/>
          <w:shd w:val="clear" w:color="auto" w:fill="FFFFFF"/>
          <w:lang w:eastAsia="en-US"/>
        </w:rPr>
        <w:t>Being satisfied of inadvertence as the reason for the error and that the intervening registrants were protected by their PMSIs, the court allowed the extensions of time under s588FM.</w:t>
      </w:r>
    </w:p>
    <w:p w14:paraId="0B3D6ABF" w14:textId="77777777" w:rsidR="007A3EA6" w:rsidRPr="007A3EA6" w:rsidRDefault="007A3EA6" w:rsidP="007A3EA6">
      <w:pPr>
        <w:pStyle w:val="ListParagraph"/>
        <w:rPr>
          <w:bCs/>
          <w:color w:val="454545"/>
          <w:shd w:val="clear" w:color="auto" w:fill="FFFFFF"/>
          <w:lang w:eastAsia="en-US"/>
        </w:rPr>
      </w:pPr>
    </w:p>
    <w:p w14:paraId="79F548FA" w14:textId="77777777" w:rsidR="00E8703A" w:rsidRDefault="007A3EA6" w:rsidP="00DA1503">
      <w:pPr>
        <w:pStyle w:val="ListParagraph"/>
        <w:numPr>
          <w:ilvl w:val="0"/>
          <w:numId w:val="13"/>
        </w:numPr>
        <w:spacing w:line="276" w:lineRule="auto"/>
        <w:rPr>
          <w:bCs/>
          <w:color w:val="454545"/>
          <w:shd w:val="clear" w:color="auto" w:fill="FFFFFF"/>
          <w:lang w:eastAsia="en-US"/>
        </w:rPr>
      </w:pPr>
      <w:r>
        <w:rPr>
          <w:bCs/>
          <w:color w:val="454545"/>
          <w:shd w:val="clear" w:color="auto" w:fill="FFFFFF"/>
          <w:lang w:eastAsia="en-US"/>
        </w:rPr>
        <w:t xml:space="preserve">Of significance was that no </w:t>
      </w:r>
      <w:r w:rsidRPr="007A3EA6">
        <w:rPr>
          <w:bCs/>
          <w:i/>
          <w:iCs/>
          <w:color w:val="454545"/>
          <w:shd w:val="clear" w:color="auto" w:fill="FFFFFF"/>
          <w:lang w:eastAsia="en-US"/>
        </w:rPr>
        <w:t>Guardian Securities</w:t>
      </w:r>
      <w:r>
        <w:rPr>
          <w:bCs/>
          <w:i/>
          <w:iCs/>
          <w:color w:val="454545"/>
          <w:shd w:val="clear" w:color="auto" w:fill="FFFFFF"/>
          <w:lang w:eastAsia="en-US"/>
        </w:rPr>
        <w:t xml:space="preserve"> </w:t>
      </w:r>
      <w:r>
        <w:rPr>
          <w:bCs/>
          <w:color w:val="454545"/>
          <w:shd w:val="clear" w:color="auto" w:fill="FFFFFF"/>
          <w:lang w:eastAsia="en-US"/>
        </w:rPr>
        <w:t xml:space="preserve">order was made. </w:t>
      </w:r>
      <w:r w:rsidR="00E8703A">
        <w:rPr>
          <w:bCs/>
          <w:color w:val="454545"/>
          <w:shd w:val="clear" w:color="auto" w:fill="FFFFFF"/>
          <w:lang w:eastAsia="en-US"/>
        </w:rPr>
        <w:t xml:space="preserve"> Such an order reserves to any future liquidator of the defendant companies (</w:t>
      </w:r>
      <w:proofErr w:type="spellStart"/>
      <w:proofErr w:type="gramStart"/>
      <w:r w:rsidR="00E8703A">
        <w:rPr>
          <w:bCs/>
          <w:color w:val="454545"/>
          <w:shd w:val="clear" w:color="auto" w:fill="FFFFFF"/>
          <w:lang w:eastAsia="en-US"/>
        </w:rPr>
        <w:t>ie</w:t>
      </w:r>
      <w:proofErr w:type="spellEnd"/>
      <w:proofErr w:type="gramEnd"/>
      <w:r w:rsidR="00E8703A">
        <w:rPr>
          <w:bCs/>
          <w:color w:val="454545"/>
          <w:shd w:val="clear" w:color="auto" w:fill="FFFFFF"/>
          <w:lang w:eastAsia="en-US"/>
        </w:rPr>
        <w:t xml:space="preserve"> the Sigma entities) the right to return to Court to challenge the order should the prejudice to unsecured creditors of the extension require it. </w:t>
      </w:r>
      <w:r>
        <w:rPr>
          <w:bCs/>
          <w:color w:val="454545"/>
          <w:shd w:val="clear" w:color="auto" w:fill="FFFFFF"/>
          <w:lang w:eastAsia="en-US"/>
        </w:rPr>
        <w:t xml:space="preserve"> </w:t>
      </w:r>
    </w:p>
    <w:p w14:paraId="51FD8506" w14:textId="77777777" w:rsidR="00E8703A" w:rsidRPr="00E8703A" w:rsidRDefault="00E8703A" w:rsidP="00E8703A">
      <w:pPr>
        <w:pStyle w:val="ListParagraph"/>
        <w:rPr>
          <w:bCs/>
          <w:color w:val="454545"/>
          <w:shd w:val="clear" w:color="auto" w:fill="FFFFFF"/>
          <w:lang w:eastAsia="en-US"/>
        </w:rPr>
      </w:pPr>
    </w:p>
    <w:p w14:paraId="02677B9C" w14:textId="652600D9" w:rsidR="00E8703A" w:rsidRDefault="007A3EA6" w:rsidP="00DA1503">
      <w:pPr>
        <w:pStyle w:val="ListParagraph"/>
        <w:numPr>
          <w:ilvl w:val="0"/>
          <w:numId w:val="13"/>
        </w:numPr>
        <w:spacing w:line="276" w:lineRule="auto"/>
        <w:rPr>
          <w:bCs/>
          <w:color w:val="454545"/>
          <w:shd w:val="clear" w:color="auto" w:fill="FFFFFF"/>
          <w:lang w:eastAsia="en-US"/>
        </w:rPr>
      </w:pPr>
      <w:r>
        <w:rPr>
          <w:bCs/>
          <w:color w:val="454545"/>
          <w:shd w:val="clear" w:color="auto" w:fill="FFFFFF"/>
          <w:lang w:eastAsia="en-US"/>
        </w:rPr>
        <w:t xml:space="preserve">The Court declined to require </w:t>
      </w:r>
      <w:r w:rsidR="00E8703A">
        <w:rPr>
          <w:bCs/>
          <w:color w:val="454545"/>
          <w:shd w:val="clear" w:color="auto" w:fill="FFFFFF"/>
          <w:lang w:eastAsia="en-US"/>
        </w:rPr>
        <w:t xml:space="preserve">such an order in this case </w:t>
      </w:r>
      <w:r>
        <w:rPr>
          <w:bCs/>
          <w:color w:val="454545"/>
          <w:shd w:val="clear" w:color="auto" w:fill="FFFFFF"/>
          <w:lang w:eastAsia="en-US"/>
        </w:rPr>
        <w:t xml:space="preserve">on the grounds that Sigma was a highly profitable and publicly listed group, and that requiring one would leave Westpac’s security subject to </w:t>
      </w:r>
      <w:r w:rsidR="00E8703A">
        <w:rPr>
          <w:bCs/>
          <w:color w:val="454545"/>
          <w:shd w:val="clear" w:color="auto" w:fill="FFFFFF"/>
          <w:lang w:eastAsia="en-US"/>
        </w:rPr>
        <w:t xml:space="preserve">uncertainty for the (usual) </w:t>
      </w:r>
      <w:r w:rsidR="00100D74">
        <w:rPr>
          <w:bCs/>
          <w:color w:val="454545"/>
          <w:shd w:val="clear" w:color="auto" w:fill="FFFFFF"/>
          <w:lang w:eastAsia="en-US"/>
        </w:rPr>
        <w:t>six-month</w:t>
      </w:r>
      <w:r w:rsidR="00E8703A">
        <w:rPr>
          <w:bCs/>
          <w:color w:val="454545"/>
          <w:shd w:val="clear" w:color="auto" w:fill="FFFFFF"/>
          <w:lang w:eastAsia="en-US"/>
        </w:rPr>
        <w:t xml:space="preserve"> period of such an order. See paragraphs [21] to [23] of the judgment.</w:t>
      </w:r>
    </w:p>
    <w:p w14:paraId="56FDAFD1" w14:textId="77777777" w:rsidR="00E8703A" w:rsidRPr="00E8703A" w:rsidRDefault="00E8703A" w:rsidP="00E8703A">
      <w:pPr>
        <w:pStyle w:val="ListParagraph"/>
        <w:rPr>
          <w:bCs/>
          <w:color w:val="454545"/>
          <w:shd w:val="clear" w:color="auto" w:fill="FFFFFF"/>
          <w:lang w:eastAsia="en-US"/>
        </w:rPr>
      </w:pPr>
    </w:p>
    <w:p w14:paraId="045D52C8" w14:textId="4B1D4E76" w:rsidR="007A3EA6" w:rsidRDefault="00E8703A" w:rsidP="00DA1503">
      <w:pPr>
        <w:pStyle w:val="ListParagraph"/>
        <w:numPr>
          <w:ilvl w:val="0"/>
          <w:numId w:val="13"/>
        </w:numPr>
        <w:spacing w:line="276" w:lineRule="auto"/>
        <w:rPr>
          <w:bCs/>
          <w:color w:val="454545"/>
          <w:shd w:val="clear" w:color="auto" w:fill="FFFFFF"/>
          <w:lang w:eastAsia="en-US"/>
        </w:rPr>
      </w:pPr>
      <w:r w:rsidRPr="00E8703A">
        <w:rPr>
          <w:b/>
          <w:color w:val="454545"/>
          <w:shd w:val="clear" w:color="auto" w:fill="FFFFFF"/>
          <w:lang w:eastAsia="en-US"/>
        </w:rPr>
        <w:t>Takeout</w:t>
      </w:r>
      <w:r>
        <w:rPr>
          <w:bCs/>
          <w:color w:val="454545"/>
          <w:shd w:val="clear" w:color="auto" w:fill="FFFFFF"/>
          <w:lang w:eastAsia="en-US"/>
        </w:rPr>
        <w:t xml:space="preserve">:  although the decision in this case is not remarkable, the fact that no </w:t>
      </w:r>
      <w:r w:rsidRPr="00E8703A">
        <w:rPr>
          <w:bCs/>
          <w:i/>
          <w:iCs/>
          <w:color w:val="454545"/>
          <w:shd w:val="clear" w:color="auto" w:fill="FFFFFF"/>
          <w:lang w:eastAsia="en-US"/>
        </w:rPr>
        <w:t>Guardian Securities</w:t>
      </w:r>
      <w:r>
        <w:rPr>
          <w:bCs/>
          <w:color w:val="454545"/>
          <w:shd w:val="clear" w:color="auto" w:fill="FFFFFF"/>
          <w:lang w:eastAsia="en-US"/>
        </w:rPr>
        <w:t xml:space="preserve"> order was made, essentially for the convenience of the bank, is worth noting for future reference by practitioners acting for similar plaintiffs.  </w:t>
      </w:r>
    </w:p>
    <w:p w14:paraId="057FB7A4" w14:textId="5FC0212D" w:rsidR="007A3EA6" w:rsidRPr="007A3EA6" w:rsidRDefault="007A3EA6" w:rsidP="007A3EA6">
      <w:pPr>
        <w:spacing w:line="276" w:lineRule="auto"/>
        <w:rPr>
          <w:bCs/>
          <w:color w:val="454545"/>
          <w:shd w:val="clear" w:color="auto" w:fill="FFFFFF"/>
          <w:lang w:eastAsia="en-US"/>
        </w:rPr>
      </w:pPr>
      <w:r>
        <w:rPr>
          <w:bCs/>
          <w:color w:val="454545"/>
          <w:shd w:val="clear" w:color="auto" w:fill="FFFFFF"/>
          <w:lang w:eastAsia="en-US"/>
        </w:rPr>
        <w:t xml:space="preserve"> </w:t>
      </w:r>
    </w:p>
    <w:p w14:paraId="645BEA4C" w14:textId="55974559" w:rsidR="007A3EA6" w:rsidRPr="007A3EA6" w:rsidRDefault="007A3EA6" w:rsidP="007A3EA6">
      <w:pPr>
        <w:spacing w:line="276" w:lineRule="auto"/>
        <w:rPr>
          <w:bCs/>
          <w:i/>
          <w:iCs/>
          <w:color w:val="454545"/>
          <w:shd w:val="clear" w:color="auto" w:fill="FFFFFF"/>
          <w:lang w:eastAsia="en-US"/>
        </w:rPr>
      </w:pPr>
      <w:r w:rsidRPr="007A3EA6">
        <w:rPr>
          <w:bCs/>
          <w:i/>
          <w:iCs/>
          <w:color w:val="454545"/>
          <w:shd w:val="clear" w:color="auto" w:fill="FFFFFF"/>
          <w:lang w:eastAsia="en-US"/>
        </w:rPr>
        <w:t>De Lage</w:t>
      </w:r>
    </w:p>
    <w:p w14:paraId="35D9EAB9" w14:textId="77777777" w:rsidR="007A3EA6" w:rsidRDefault="007A3EA6" w:rsidP="007A3EA6">
      <w:pPr>
        <w:pStyle w:val="ListParagraph"/>
        <w:spacing w:line="276" w:lineRule="auto"/>
        <w:ind w:left="360"/>
        <w:rPr>
          <w:bCs/>
          <w:color w:val="454545"/>
          <w:shd w:val="clear" w:color="auto" w:fill="FFFFFF"/>
          <w:lang w:eastAsia="en-US"/>
        </w:rPr>
      </w:pPr>
    </w:p>
    <w:p w14:paraId="3CB4AA31" w14:textId="05982142" w:rsidR="00123714" w:rsidRDefault="00123714" w:rsidP="00DA1503">
      <w:pPr>
        <w:pStyle w:val="ListParagraph"/>
        <w:numPr>
          <w:ilvl w:val="0"/>
          <w:numId w:val="13"/>
        </w:numPr>
        <w:spacing w:line="276" w:lineRule="auto"/>
        <w:rPr>
          <w:bCs/>
          <w:color w:val="454545"/>
          <w:shd w:val="clear" w:color="auto" w:fill="FFFFFF"/>
          <w:lang w:eastAsia="en-US"/>
        </w:rPr>
      </w:pPr>
      <w:r>
        <w:rPr>
          <w:bCs/>
          <w:color w:val="454545"/>
          <w:shd w:val="clear" w:color="auto" w:fill="FFFFFF"/>
          <w:lang w:eastAsia="en-US"/>
        </w:rPr>
        <w:t xml:space="preserve">Since the effect of s267 of the PPSA and s588FL is to vest security interests in the company grantor where external administration commences, it has been the practice of insolvent administrators to apply to court to extend time for registration of security interests created by the insolvent company after their appointment.  </w:t>
      </w:r>
      <w:r w:rsidR="001220CF">
        <w:rPr>
          <w:bCs/>
          <w:color w:val="454545"/>
          <w:shd w:val="clear" w:color="auto" w:fill="FFFFFF"/>
          <w:lang w:eastAsia="en-US"/>
        </w:rPr>
        <w:t>An e</w:t>
      </w:r>
      <w:r>
        <w:rPr>
          <w:bCs/>
          <w:color w:val="454545"/>
          <w:shd w:val="clear" w:color="auto" w:fill="FFFFFF"/>
          <w:lang w:eastAsia="en-US"/>
        </w:rPr>
        <w:t>xample</w:t>
      </w:r>
      <w:r w:rsidR="001220CF">
        <w:rPr>
          <w:bCs/>
          <w:color w:val="454545"/>
          <w:shd w:val="clear" w:color="auto" w:fill="FFFFFF"/>
          <w:lang w:eastAsia="en-US"/>
        </w:rPr>
        <w:t xml:space="preserve"> is</w:t>
      </w:r>
      <w:r>
        <w:rPr>
          <w:bCs/>
          <w:color w:val="454545"/>
          <w:shd w:val="clear" w:color="auto" w:fill="FFFFFF"/>
          <w:lang w:eastAsia="en-US"/>
        </w:rPr>
        <w:t xml:space="preserve"> </w:t>
      </w:r>
      <w:r w:rsidRPr="00123714">
        <w:rPr>
          <w:bCs/>
          <w:i/>
          <w:iCs/>
          <w:color w:val="454545"/>
          <w:shd w:val="clear" w:color="auto" w:fill="FFFFFF"/>
          <w:lang w:eastAsia="en-US"/>
        </w:rPr>
        <w:t>Virgin Australia Holdings Ltd (No 4)</w:t>
      </w:r>
      <w:r w:rsidRPr="00123714">
        <w:rPr>
          <w:bCs/>
          <w:color w:val="454545"/>
          <w:shd w:val="clear" w:color="auto" w:fill="FFFFFF"/>
          <w:lang w:eastAsia="en-US"/>
        </w:rPr>
        <w:t xml:space="preserve"> [2020] FCA 927</w:t>
      </w:r>
      <w:r w:rsidR="001220CF">
        <w:rPr>
          <w:bCs/>
          <w:color w:val="454545"/>
          <w:shd w:val="clear" w:color="auto" w:fill="FFFFFF"/>
          <w:lang w:eastAsia="en-US"/>
        </w:rPr>
        <w:t xml:space="preserve">.  </w:t>
      </w:r>
    </w:p>
    <w:p w14:paraId="3840A038" w14:textId="55DDB0C9" w:rsidR="003E5FAF" w:rsidRDefault="003E5FAF" w:rsidP="003E5FAF">
      <w:pPr>
        <w:pStyle w:val="ListParagraph"/>
        <w:spacing w:line="276" w:lineRule="auto"/>
        <w:ind w:left="360"/>
        <w:rPr>
          <w:bCs/>
          <w:color w:val="454545"/>
          <w:shd w:val="clear" w:color="auto" w:fill="FFFFFF"/>
          <w:lang w:eastAsia="en-US"/>
        </w:rPr>
      </w:pPr>
      <w:r>
        <w:rPr>
          <w:bCs/>
          <w:color w:val="454545"/>
          <w:shd w:val="clear" w:color="auto" w:fill="FFFFFF"/>
          <w:lang w:eastAsia="en-US"/>
        </w:rPr>
        <w:t xml:space="preserve"> </w:t>
      </w:r>
    </w:p>
    <w:p w14:paraId="34D3F1B3" w14:textId="79A85DC7" w:rsidR="003E5FAF" w:rsidRDefault="003E5FAF" w:rsidP="00DA1503">
      <w:pPr>
        <w:pStyle w:val="ListParagraph"/>
        <w:numPr>
          <w:ilvl w:val="0"/>
          <w:numId w:val="13"/>
        </w:numPr>
        <w:spacing w:line="276" w:lineRule="auto"/>
        <w:rPr>
          <w:bCs/>
          <w:color w:val="454545"/>
          <w:shd w:val="clear" w:color="auto" w:fill="FFFFFF"/>
          <w:lang w:eastAsia="en-US"/>
        </w:rPr>
      </w:pPr>
      <w:r>
        <w:rPr>
          <w:bCs/>
          <w:color w:val="454545"/>
          <w:shd w:val="clear" w:color="auto" w:fill="FFFFFF"/>
          <w:lang w:eastAsia="en-US"/>
        </w:rPr>
        <w:t xml:space="preserve">In </w:t>
      </w:r>
      <w:r>
        <w:rPr>
          <w:bCs/>
          <w:i/>
          <w:iCs/>
          <w:color w:val="454545"/>
          <w:shd w:val="clear" w:color="auto" w:fill="FFFFFF"/>
          <w:lang w:eastAsia="en-US"/>
        </w:rPr>
        <w:t>De Lage</w:t>
      </w:r>
      <w:r>
        <w:rPr>
          <w:bCs/>
          <w:color w:val="454545"/>
          <w:shd w:val="clear" w:color="auto" w:fill="FFFFFF"/>
          <w:lang w:eastAsia="en-US"/>
        </w:rPr>
        <w:t xml:space="preserve"> the question arose whether, where a company had completed </w:t>
      </w:r>
      <w:r w:rsidR="00850095">
        <w:rPr>
          <w:bCs/>
          <w:color w:val="454545"/>
          <w:shd w:val="clear" w:color="auto" w:fill="FFFFFF"/>
          <w:lang w:eastAsia="en-US"/>
        </w:rPr>
        <w:t>insolvent re-organisation (for example, a DOCA was fully carried out) and had returned to director control, whether an extension application was still necessary.</w:t>
      </w:r>
    </w:p>
    <w:p w14:paraId="13885BED" w14:textId="77777777" w:rsidR="00850095" w:rsidRPr="00850095" w:rsidRDefault="00850095" w:rsidP="00850095">
      <w:pPr>
        <w:pStyle w:val="ListParagraph"/>
        <w:rPr>
          <w:bCs/>
          <w:color w:val="454545"/>
          <w:shd w:val="clear" w:color="auto" w:fill="FFFFFF"/>
          <w:lang w:eastAsia="en-US"/>
        </w:rPr>
      </w:pPr>
    </w:p>
    <w:p w14:paraId="29CF5F50" w14:textId="39590532" w:rsidR="00850095" w:rsidRDefault="00850095" w:rsidP="00DA1503">
      <w:pPr>
        <w:pStyle w:val="ListParagraph"/>
        <w:numPr>
          <w:ilvl w:val="0"/>
          <w:numId w:val="13"/>
        </w:numPr>
        <w:spacing w:line="276" w:lineRule="auto"/>
        <w:rPr>
          <w:bCs/>
          <w:color w:val="454545"/>
          <w:shd w:val="clear" w:color="auto" w:fill="FFFFFF"/>
          <w:lang w:eastAsia="en-US"/>
        </w:rPr>
      </w:pPr>
      <w:r>
        <w:rPr>
          <w:bCs/>
          <w:color w:val="454545"/>
          <w:shd w:val="clear" w:color="auto" w:fill="FFFFFF"/>
          <w:lang w:eastAsia="en-US"/>
        </w:rPr>
        <w:t>The Court found that it was not.  The reasons for the decision included:</w:t>
      </w:r>
    </w:p>
    <w:p w14:paraId="7202926D" w14:textId="77777777" w:rsidR="00850095" w:rsidRPr="00850095" w:rsidRDefault="00850095" w:rsidP="00850095">
      <w:pPr>
        <w:pStyle w:val="ListParagraph"/>
        <w:rPr>
          <w:bCs/>
          <w:color w:val="454545"/>
          <w:shd w:val="clear" w:color="auto" w:fill="FFFFFF"/>
          <w:lang w:eastAsia="en-US"/>
        </w:rPr>
      </w:pPr>
    </w:p>
    <w:p w14:paraId="45409C55" w14:textId="19B2E184" w:rsidR="00850095" w:rsidRDefault="00850095" w:rsidP="00DA1503">
      <w:pPr>
        <w:pStyle w:val="ListParagraph"/>
        <w:numPr>
          <w:ilvl w:val="1"/>
          <w:numId w:val="13"/>
        </w:numPr>
        <w:spacing w:line="276" w:lineRule="auto"/>
        <w:rPr>
          <w:bCs/>
          <w:color w:val="454545"/>
          <w:shd w:val="clear" w:color="auto" w:fill="FFFFFF"/>
          <w:lang w:eastAsia="en-US"/>
        </w:rPr>
      </w:pPr>
      <w:r>
        <w:rPr>
          <w:bCs/>
          <w:color w:val="454545"/>
          <w:shd w:val="clear" w:color="auto" w:fill="FFFFFF"/>
          <w:lang w:eastAsia="en-US"/>
        </w:rPr>
        <w:t xml:space="preserve">the location of section 588FL in part 5.7B, which relates to </w:t>
      </w:r>
      <w:r w:rsidRPr="00850095">
        <w:rPr>
          <w:bCs/>
          <w:color w:val="454545"/>
          <w:shd w:val="clear" w:color="auto" w:fill="FFFFFF"/>
          <w:lang w:eastAsia="en-US"/>
        </w:rPr>
        <w:t>“Recovering property or compensation for the benefit of creditors of insolvent company”. In light of this location,</w:t>
      </w:r>
      <w:r>
        <w:rPr>
          <w:bCs/>
          <w:color w:val="454545"/>
          <w:shd w:val="clear" w:color="auto" w:fill="FFFFFF"/>
          <w:lang w:eastAsia="en-US"/>
        </w:rPr>
        <w:t xml:space="preserve"> the Court </w:t>
      </w:r>
      <w:r w:rsidRPr="00850095">
        <w:rPr>
          <w:bCs/>
          <w:color w:val="454545"/>
          <w:shd w:val="clear" w:color="auto" w:fill="FFFFFF"/>
          <w:lang w:eastAsia="en-US"/>
        </w:rPr>
        <w:t xml:space="preserve">concluded that the intended operation of the vesting rule under section 588FL is to protect creditors where a company is under external </w:t>
      </w:r>
      <w:proofErr w:type="gramStart"/>
      <w:r w:rsidR="00100D74" w:rsidRPr="00850095">
        <w:rPr>
          <w:bCs/>
          <w:color w:val="454545"/>
          <w:shd w:val="clear" w:color="auto" w:fill="FFFFFF"/>
          <w:lang w:eastAsia="en-US"/>
        </w:rPr>
        <w:t>administration</w:t>
      </w:r>
      <w:r w:rsidR="00100D74">
        <w:rPr>
          <w:bCs/>
          <w:color w:val="454545"/>
          <w:shd w:val="clear" w:color="auto" w:fill="FFFFFF"/>
          <w:lang w:eastAsia="en-US"/>
        </w:rPr>
        <w:t>;</w:t>
      </w:r>
      <w:proofErr w:type="gramEnd"/>
    </w:p>
    <w:p w14:paraId="283FFCEE" w14:textId="77777777" w:rsidR="00850095" w:rsidRDefault="00850095" w:rsidP="00850095">
      <w:pPr>
        <w:pStyle w:val="ListParagraph"/>
        <w:spacing w:line="276" w:lineRule="auto"/>
        <w:ind w:left="792"/>
        <w:rPr>
          <w:bCs/>
          <w:color w:val="454545"/>
          <w:shd w:val="clear" w:color="auto" w:fill="FFFFFF"/>
          <w:lang w:eastAsia="en-US"/>
        </w:rPr>
      </w:pPr>
      <w:r>
        <w:rPr>
          <w:bCs/>
          <w:color w:val="454545"/>
          <w:shd w:val="clear" w:color="auto" w:fill="FFFFFF"/>
          <w:lang w:eastAsia="en-US"/>
        </w:rPr>
        <w:t xml:space="preserve"> </w:t>
      </w:r>
    </w:p>
    <w:p w14:paraId="27292F26" w14:textId="763F954B" w:rsidR="00850095" w:rsidRDefault="00850095" w:rsidP="00DA1503">
      <w:pPr>
        <w:pStyle w:val="ListParagraph"/>
        <w:numPr>
          <w:ilvl w:val="1"/>
          <w:numId w:val="13"/>
        </w:numPr>
        <w:spacing w:line="276" w:lineRule="auto"/>
        <w:rPr>
          <w:bCs/>
          <w:color w:val="454545"/>
          <w:shd w:val="clear" w:color="auto" w:fill="FFFFFF"/>
          <w:lang w:eastAsia="en-US"/>
        </w:rPr>
      </w:pPr>
      <w:r>
        <w:rPr>
          <w:bCs/>
          <w:color w:val="454545"/>
          <w:shd w:val="clear" w:color="auto" w:fill="FFFFFF"/>
          <w:lang w:eastAsia="en-US"/>
        </w:rPr>
        <w:t xml:space="preserve">practical effect.  The Court concluded that the intended effect of the section could not be to require </w:t>
      </w:r>
      <w:proofErr w:type="gramStart"/>
      <w:r>
        <w:rPr>
          <w:bCs/>
          <w:color w:val="454545"/>
          <w:shd w:val="clear" w:color="auto" w:fill="FFFFFF"/>
          <w:lang w:eastAsia="en-US"/>
        </w:rPr>
        <w:t>each</w:t>
      </w:r>
      <w:proofErr w:type="gramEnd"/>
      <w:r>
        <w:rPr>
          <w:bCs/>
          <w:color w:val="454545"/>
          <w:shd w:val="clear" w:color="auto" w:fill="FFFFFF"/>
          <w:lang w:eastAsia="en-US"/>
        </w:rPr>
        <w:t xml:space="preserve"> and every security interest granted by a company in that circumstance to be the subject of an extension application.  The operation of the rule those circumstances would not protect creditors but would rather hamper the ordinary operation of solvent companies as a going concern.  </w:t>
      </w:r>
    </w:p>
    <w:p w14:paraId="012C04D7" w14:textId="77777777" w:rsidR="00850095" w:rsidRPr="00850095" w:rsidRDefault="00850095" w:rsidP="00850095">
      <w:pPr>
        <w:pStyle w:val="ListParagraph"/>
        <w:rPr>
          <w:bCs/>
          <w:color w:val="454545"/>
          <w:shd w:val="clear" w:color="auto" w:fill="FFFFFF"/>
          <w:lang w:eastAsia="en-US"/>
        </w:rPr>
      </w:pPr>
    </w:p>
    <w:p w14:paraId="004F66EB" w14:textId="13E095FD" w:rsidR="00850095" w:rsidRDefault="00850095" w:rsidP="00DA1503">
      <w:pPr>
        <w:pStyle w:val="ListParagraph"/>
        <w:numPr>
          <w:ilvl w:val="0"/>
          <w:numId w:val="13"/>
        </w:numPr>
        <w:spacing w:line="276" w:lineRule="auto"/>
        <w:rPr>
          <w:bCs/>
          <w:color w:val="454545"/>
          <w:shd w:val="clear" w:color="auto" w:fill="FFFFFF"/>
          <w:lang w:eastAsia="en-US"/>
        </w:rPr>
      </w:pPr>
      <w:r w:rsidRPr="00850095">
        <w:rPr>
          <w:b/>
          <w:color w:val="454545"/>
          <w:shd w:val="clear" w:color="auto" w:fill="FFFFFF"/>
          <w:lang w:eastAsia="en-US"/>
        </w:rPr>
        <w:t>Takeout</w:t>
      </w:r>
      <w:r>
        <w:rPr>
          <w:bCs/>
          <w:color w:val="454545"/>
          <w:shd w:val="clear" w:color="auto" w:fill="FFFFFF"/>
          <w:lang w:eastAsia="en-US"/>
        </w:rPr>
        <w:t>: this case is a welcome, practical decision that might lead to review</w:t>
      </w:r>
      <w:r w:rsidR="00A74E7A">
        <w:rPr>
          <w:bCs/>
          <w:color w:val="454545"/>
          <w:shd w:val="clear" w:color="auto" w:fill="FFFFFF"/>
          <w:lang w:eastAsia="en-US"/>
        </w:rPr>
        <w:t xml:space="preserve"> by the Courts or parliament</w:t>
      </w:r>
      <w:r>
        <w:rPr>
          <w:bCs/>
          <w:color w:val="454545"/>
          <w:shd w:val="clear" w:color="auto" w:fill="FFFFFF"/>
          <w:lang w:eastAsia="en-US"/>
        </w:rPr>
        <w:t xml:space="preserve"> of earlier cases such as </w:t>
      </w:r>
      <w:r>
        <w:rPr>
          <w:bCs/>
          <w:i/>
          <w:iCs/>
          <w:color w:val="454545"/>
          <w:shd w:val="clear" w:color="auto" w:fill="FFFFFF"/>
          <w:lang w:eastAsia="en-US"/>
        </w:rPr>
        <w:t xml:space="preserve">Virgin </w:t>
      </w:r>
      <w:r>
        <w:rPr>
          <w:bCs/>
          <w:color w:val="454545"/>
          <w:shd w:val="clear" w:color="auto" w:fill="FFFFFF"/>
          <w:lang w:eastAsia="en-US"/>
        </w:rPr>
        <w:t xml:space="preserve">and </w:t>
      </w:r>
      <w:r w:rsidRPr="00850095">
        <w:rPr>
          <w:bCs/>
          <w:i/>
          <w:iCs/>
          <w:color w:val="454545"/>
          <w:shd w:val="clear" w:color="auto" w:fill="FFFFFF"/>
          <w:lang w:eastAsia="en-US"/>
        </w:rPr>
        <w:t xml:space="preserve">K.J. </w:t>
      </w:r>
      <w:proofErr w:type="spellStart"/>
      <w:r w:rsidRPr="00850095">
        <w:rPr>
          <w:bCs/>
          <w:i/>
          <w:iCs/>
          <w:color w:val="454545"/>
          <w:shd w:val="clear" w:color="auto" w:fill="FFFFFF"/>
          <w:lang w:eastAsia="en-US"/>
        </w:rPr>
        <w:t>Renfrey</w:t>
      </w:r>
      <w:proofErr w:type="spellEnd"/>
      <w:r w:rsidRPr="00850095">
        <w:rPr>
          <w:bCs/>
          <w:i/>
          <w:iCs/>
          <w:color w:val="454545"/>
          <w:shd w:val="clear" w:color="auto" w:fill="FFFFFF"/>
          <w:lang w:eastAsia="en-US"/>
        </w:rPr>
        <w:t xml:space="preserve"> Nominees Pty Ltd (Trustee), in the matter of OneSteel Manufacturing Pty Ltd v OneSteel Manufacturing Pty Ltd</w:t>
      </w:r>
      <w:r w:rsidRPr="00850095">
        <w:rPr>
          <w:bCs/>
          <w:color w:val="454545"/>
          <w:shd w:val="clear" w:color="auto" w:fill="FFFFFF"/>
          <w:lang w:eastAsia="en-US"/>
        </w:rPr>
        <w:t xml:space="preserve"> [2017] FCA 325</w:t>
      </w:r>
      <w:r>
        <w:rPr>
          <w:bCs/>
          <w:color w:val="454545"/>
          <w:shd w:val="clear" w:color="auto" w:fill="FFFFFF"/>
          <w:lang w:eastAsia="en-US"/>
        </w:rPr>
        <w:t xml:space="preserve"> in which </w:t>
      </w:r>
      <w:r w:rsidR="00A74E7A">
        <w:rPr>
          <w:bCs/>
          <w:color w:val="454545"/>
          <w:shd w:val="clear" w:color="auto" w:fill="FFFFFF"/>
          <w:lang w:eastAsia="en-US"/>
        </w:rPr>
        <w:t>insolvency administrators have sought extensions during the period of administration.</w:t>
      </w:r>
    </w:p>
    <w:p w14:paraId="77A74229" w14:textId="725A94D8" w:rsidR="003F2DC9" w:rsidRDefault="003F2DC9" w:rsidP="003F2DC9">
      <w:pPr>
        <w:spacing w:line="276" w:lineRule="auto"/>
        <w:rPr>
          <w:bCs/>
          <w:color w:val="454545"/>
          <w:shd w:val="clear" w:color="auto" w:fill="FFFFFF"/>
        </w:rPr>
      </w:pPr>
    </w:p>
    <w:p w14:paraId="180D169C" w14:textId="04B131C9" w:rsidR="00A25AE1" w:rsidRDefault="00A25AE1" w:rsidP="00DA1503">
      <w:pPr>
        <w:pStyle w:val="ListParagraph"/>
        <w:numPr>
          <w:ilvl w:val="0"/>
          <w:numId w:val="12"/>
        </w:numPr>
        <w:spacing w:line="276" w:lineRule="auto"/>
        <w:rPr>
          <w:b/>
          <w:color w:val="454545"/>
          <w:shd w:val="clear" w:color="auto" w:fill="FFFFFF"/>
        </w:rPr>
      </w:pPr>
      <w:r w:rsidRPr="00DA1503">
        <w:rPr>
          <w:b/>
          <w:color w:val="454545"/>
          <w:shd w:val="clear" w:color="auto" w:fill="FFFFFF"/>
        </w:rPr>
        <w:t>Seizure</w:t>
      </w:r>
    </w:p>
    <w:p w14:paraId="1CCF8EDD" w14:textId="02AD295D" w:rsidR="00DA1503" w:rsidRDefault="00DA1503" w:rsidP="00DA1503">
      <w:pPr>
        <w:spacing w:line="276" w:lineRule="auto"/>
        <w:rPr>
          <w:b/>
          <w:color w:val="454545"/>
          <w:shd w:val="clear" w:color="auto" w:fill="FFFFFF"/>
        </w:rPr>
      </w:pPr>
    </w:p>
    <w:p w14:paraId="48187EE5" w14:textId="65A11CB0" w:rsidR="00DA1503" w:rsidRPr="00DA1503" w:rsidRDefault="00DA1503" w:rsidP="00DA1503">
      <w:pPr>
        <w:spacing w:line="276" w:lineRule="auto"/>
        <w:rPr>
          <w:bCs/>
          <w:i/>
          <w:iCs/>
          <w:color w:val="454545"/>
          <w:shd w:val="clear" w:color="auto" w:fill="FFFFFF"/>
        </w:rPr>
      </w:pPr>
      <w:r w:rsidRPr="00DA1503">
        <w:rPr>
          <w:bCs/>
          <w:i/>
          <w:iCs/>
          <w:color w:val="454545"/>
          <w:shd w:val="clear" w:color="auto" w:fill="FFFFFF"/>
        </w:rPr>
        <w:t>The concept of seizure</w:t>
      </w:r>
    </w:p>
    <w:p w14:paraId="3473BF22" w14:textId="57784F1F" w:rsidR="00A25AE1" w:rsidRDefault="00A25AE1" w:rsidP="003F2DC9">
      <w:pPr>
        <w:spacing w:line="276" w:lineRule="auto"/>
        <w:rPr>
          <w:bCs/>
          <w:i/>
          <w:iCs/>
          <w:color w:val="454545"/>
          <w:shd w:val="clear" w:color="auto" w:fill="FFFFFF"/>
        </w:rPr>
      </w:pPr>
    </w:p>
    <w:p w14:paraId="215E223E" w14:textId="118C0977" w:rsidR="00F50F0A" w:rsidRDefault="00F50F0A" w:rsidP="00DA1503">
      <w:pPr>
        <w:numPr>
          <w:ilvl w:val="0"/>
          <w:numId w:val="13"/>
        </w:numPr>
        <w:spacing w:after="9" w:line="268" w:lineRule="auto"/>
        <w:ind w:hanging="370"/>
      </w:pPr>
      <w:r>
        <w:t>Where a creditor takes possession of collateral as a means of enforcement, the process is described as “Seizure”.  The terms “seize</w:t>
      </w:r>
      <w:proofErr w:type="gramStart"/>
      <w:r>
        <w:t>”</w:t>
      </w:r>
      <w:proofErr w:type="gramEnd"/>
      <w:r>
        <w:t xml:space="preserve"> and “seizure” are not defined in the PPSA</w:t>
      </w:r>
      <w:r w:rsidR="00123714">
        <w:t>.  In the general sense the term means to take possession of the underlying collateral or to remove control of the collateral from the grantor, or a person in possession in the right of the grantor (</w:t>
      </w:r>
      <w:proofErr w:type="spellStart"/>
      <w:proofErr w:type="gramStart"/>
      <w:r w:rsidR="00123714">
        <w:t>eg</w:t>
      </w:r>
      <w:proofErr w:type="spellEnd"/>
      <w:proofErr w:type="gramEnd"/>
      <w:r w:rsidR="00123714">
        <w:t xml:space="preserve"> a </w:t>
      </w:r>
      <w:proofErr w:type="spellStart"/>
      <w:r w:rsidR="00123714">
        <w:t>licencee</w:t>
      </w:r>
      <w:proofErr w:type="spellEnd"/>
      <w:r w:rsidR="00123714">
        <w:t xml:space="preserve">).  See </w:t>
      </w:r>
      <w:proofErr w:type="spellStart"/>
      <w:r w:rsidR="00123714">
        <w:rPr>
          <w:i/>
          <w:iCs/>
        </w:rPr>
        <w:t>Knaupf</w:t>
      </w:r>
      <w:proofErr w:type="spellEnd"/>
      <w:r w:rsidR="00123714">
        <w:rPr>
          <w:i/>
          <w:iCs/>
        </w:rPr>
        <w:t xml:space="preserve"> Plasterboard Pty Ltd v Plasterboard West Pty Ltd (in </w:t>
      </w:r>
      <w:proofErr w:type="spellStart"/>
      <w:proofErr w:type="gramStart"/>
      <w:r w:rsidR="00123714">
        <w:rPr>
          <w:i/>
          <w:iCs/>
        </w:rPr>
        <w:t>liq</w:t>
      </w:r>
      <w:proofErr w:type="spellEnd"/>
      <w:r w:rsidR="00123714">
        <w:rPr>
          <w:i/>
          <w:iCs/>
        </w:rPr>
        <w:t>)(</w:t>
      </w:r>
      <w:proofErr w:type="gramEnd"/>
      <w:r w:rsidR="00123714">
        <w:rPr>
          <w:i/>
          <w:iCs/>
        </w:rPr>
        <w:t xml:space="preserve">rec and </w:t>
      </w:r>
      <w:proofErr w:type="spellStart"/>
      <w:r w:rsidR="00123714">
        <w:rPr>
          <w:i/>
          <w:iCs/>
        </w:rPr>
        <w:t>mgr</w:t>
      </w:r>
      <w:proofErr w:type="spellEnd"/>
      <w:r w:rsidR="00123714">
        <w:rPr>
          <w:i/>
          <w:iCs/>
        </w:rPr>
        <w:t xml:space="preserve"> </w:t>
      </w:r>
      <w:proofErr w:type="spellStart"/>
      <w:r w:rsidR="00123714">
        <w:rPr>
          <w:i/>
          <w:iCs/>
        </w:rPr>
        <w:t>apptd</w:t>
      </w:r>
      <w:proofErr w:type="spellEnd"/>
      <w:r w:rsidR="00123714">
        <w:rPr>
          <w:i/>
          <w:iCs/>
        </w:rPr>
        <w:t xml:space="preserve">) </w:t>
      </w:r>
      <w:r w:rsidR="00123714">
        <w:t>[2017] FCA 866.</w:t>
      </w:r>
    </w:p>
    <w:p w14:paraId="4453DCFE" w14:textId="77777777" w:rsidR="00123714" w:rsidRDefault="00123714" w:rsidP="00123714">
      <w:pPr>
        <w:spacing w:after="9" w:line="268" w:lineRule="auto"/>
        <w:ind w:left="360"/>
      </w:pPr>
    </w:p>
    <w:p w14:paraId="047013AD" w14:textId="648652B4" w:rsidR="00A25AE1" w:rsidRDefault="00F50F0A" w:rsidP="00DA1503">
      <w:pPr>
        <w:numPr>
          <w:ilvl w:val="0"/>
          <w:numId w:val="13"/>
        </w:numPr>
        <w:spacing w:after="9" w:line="268" w:lineRule="auto"/>
        <w:ind w:hanging="370"/>
      </w:pPr>
      <w:r>
        <w:t>Generally speaking, where a creditor is in possession by means of seizure, the creditor’s security interest is not perfected by the resulting possession:  see section 21(2)(b).</w:t>
      </w:r>
    </w:p>
    <w:p w14:paraId="2A5DD566" w14:textId="77777777" w:rsidR="0088070E" w:rsidRDefault="0088070E" w:rsidP="0088070E">
      <w:pPr>
        <w:pStyle w:val="ListParagraph"/>
      </w:pPr>
    </w:p>
    <w:p w14:paraId="101FADDE" w14:textId="1CBDDD95" w:rsidR="0088070E" w:rsidRDefault="0088070E" w:rsidP="0088070E">
      <w:pPr>
        <w:spacing w:after="9" w:line="268" w:lineRule="auto"/>
        <w:rPr>
          <w:i/>
          <w:iCs/>
        </w:rPr>
      </w:pPr>
      <w:r>
        <w:rPr>
          <w:i/>
          <w:iCs/>
        </w:rPr>
        <w:t>Cases</w:t>
      </w:r>
    </w:p>
    <w:p w14:paraId="3AEA6463" w14:textId="4D19F9D7" w:rsidR="0088070E" w:rsidRDefault="0088070E" w:rsidP="0088070E">
      <w:pPr>
        <w:spacing w:after="9" w:line="268" w:lineRule="auto"/>
        <w:rPr>
          <w:i/>
          <w:iCs/>
        </w:rPr>
      </w:pPr>
    </w:p>
    <w:p w14:paraId="789278B4" w14:textId="3FF9F077" w:rsidR="0088070E" w:rsidRDefault="008C3307" w:rsidP="00004CF6">
      <w:pPr>
        <w:numPr>
          <w:ilvl w:val="0"/>
          <w:numId w:val="13"/>
        </w:numPr>
        <w:spacing w:after="9" w:line="268" w:lineRule="auto"/>
        <w:ind w:hanging="370"/>
      </w:pPr>
      <w:proofErr w:type="spellStart"/>
      <w:r>
        <w:rPr>
          <w:i/>
          <w:iCs/>
        </w:rPr>
        <w:t>Matcove</w:t>
      </w:r>
      <w:proofErr w:type="spellEnd"/>
      <w:r>
        <w:rPr>
          <w:i/>
          <w:iCs/>
        </w:rPr>
        <w:t xml:space="preserve"> </w:t>
      </w:r>
      <w:r>
        <w:t xml:space="preserve">is an interesting demonstration of what is not seizure.  In this case a creditor had been given an unsigned share transfer as security for a loan, the transfer relating to a private company shareholding in which the creditor and debtor both held shares. </w:t>
      </w:r>
    </w:p>
    <w:p w14:paraId="728ADA7F" w14:textId="4920B782" w:rsidR="008C3307" w:rsidRPr="008C3307" w:rsidRDefault="008C3307" w:rsidP="008C3307">
      <w:pPr>
        <w:spacing w:after="9" w:line="268" w:lineRule="auto"/>
        <w:ind w:left="360"/>
      </w:pPr>
    </w:p>
    <w:p w14:paraId="7BD36A73" w14:textId="072CCFC5" w:rsidR="008C3307" w:rsidRDefault="008C3307" w:rsidP="00004CF6">
      <w:pPr>
        <w:numPr>
          <w:ilvl w:val="0"/>
          <w:numId w:val="13"/>
        </w:numPr>
        <w:spacing w:after="9" w:line="268" w:lineRule="auto"/>
        <w:ind w:hanging="370"/>
      </w:pPr>
      <w:r>
        <w:t>Upon default, the share transfer was lodged.  The question which arose was whether the transfer of the shares amounted to seizure for the purposes of the PPSA.</w:t>
      </w:r>
    </w:p>
    <w:p w14:paraId="6635CFA8" w14:textId="77777777" w:rsidR="008C3307" w:rsidRDefault="008C3307" w:rsidP="008C3307">
      <w:pPr>
        <w:pStyle w:val="ListParagraph"/>
      </w:pPr>
    </w:p>
    <w:p w14:paraId="5D2B6E5D" w14:textId="46C3E129" w:rsidR="008C3307" w:rsidRDefault="009900C3" w:rsidP="00004CF6">
      <w:pPr>
        <w:numPr>
          <w:ilvl w:val="0"/>
          <w:numId w:val="13"/>
        </w:numPr>
        <w:spacing w:after="9" w:line="268" w:lineRule="auto"/>
        <w:ind w:hanging="370"/>
      </w:pPr>
      <w:r>
        <w:t xml:space="preserve">The Court was not required to make a decision, as the plaintiff withdrew an allegation of seizure in answer to a request for particulars.  </w:t>
      </w:r>
      <w:proofErr w:type="gramStart"/>
      <w:r>
        <w:t>However</w:t>
      </w:r>
      <w:proofErr w:type="gramEnd"/>
      <w:r>
        <w:t xml:space="preserve"> the decision to do so was sound, since the provision of the signed transfer occurred at the time of lending, and not as a result of any default. </w:t>
      </w:r>
    </w:p>
    <w:p w14:paraId="51245084" w14:textId="77777777" w:rsidR="00100D74" w:rsidRDefault="00100D74" w:rsidP="00100D74">
      <w:pPr>
        <w:pStyle w:val="ListParagraph"/>
      </w:pPr>
    </w:p>
    <w:p w14:paraId="63A1CC37" w14:textId="338702EE" w:rsidR="00100D74" w:rsidRDefault="00100D74" w:rsidP="00004CF6">
      <w:pPr>
        <w:numPr>
          <w:ilvl w:val="0"/>
          <w:numId w:val="13"/>
        </w:numPr>
        <w:spacing w:after="9" w:line="268" w:lineRule="auto"/>
        <w:ind w:hanging="370"/>
      </w:pPr>
      <w:r>
        <w:rPr>
          <w:i/>
          <w:iCs/>
        </w:rPr>
        <w:t xml:space="preserve">Rolfe </w:t>
      </w:r>
      <w:r>
        <w:t xml:space="preserve">is not an instructive case as to principle, but it is a useful example of an injunction to restrain a seizure on an interlocutory basis. </w:t>
      </w:r>
    </w:p>
    <w:p w14:paraId="4D553275" w14:textId="77777777" w:rsidR="00100D74" w:rsidRDefault="00100D74" w:rsidP="00100D74">
      <w:pPr>
        <w:pStyle w:val="ListParagraph"/>
      </w:pPr>
    </w:p>
    <w:p w14:paraId="5D88348F" w14:textId="4FAABD23" w:rsidR="00100D74" w:rsidRDefault="00100D74" w:rsidP="00100D74">
      <w:pPr>
        <w:pStyle w:val="ListParagraph"/>
        <w:numPr>
          <w:ilvl w:val="0"/>
          <w:numId w:val="12"/>
        </w:numPr>
        <w:spacing w:after="9" w:line="268" w:lineRule="auto"/>
        <w:rPr>
          <w:b/>
          <w:bCs/>
        </w:rPr>
      </w:pPr>
      <w:r w:rsidRPr="00100D74">
        <w:rPr>
          <w:b/>
          <w:bCs/>
        </w:rPr>
        <w:t xml:space="preserve"> Other decisions</w:t>
      </w:r>
    </w:p>
    <w:p w14:paraId="6426BBA2" w14:textId="77777777" w:rsidR="00100D74" w:rsidRDefault="00100D74" w:rsidP="00100D74">
      <w:pPr>
        <w:pStyle w:val="ListParagraph"/>
        <w:spacing w:after="9" w:line="268" w:lineRule="auto"/>
        <w:ind w:left="360"/>
        <w:rPr>
          <w:b/>
          <w:bCs/>
        </w:rPr>
      </w:pPr>
    </w:p>
    <w:p w14:paraId="1C9B63F9" w14:textId="117360C3" w:rsidR="00100D74" w:rsidRDefault="00100D74" w:rsidP="00100D74">
      <w:pPr>
        <w:numPr>
          <w:ilvl w:val="0"/>
          <w:numId w:val="13"/>
        </w:numPr>
        <w:spacing w:after="9" w:line="268" w:lineRule="auto"/>
        <w:ind w:hanging="370"/>
      </w:pPr>
      <w:r w:rsidRPr="00100D74">
        <w:t>Thre</w:t>
      </w:r>
      <w:r>
        <w:t>e other cases are briefly worth noting.</w:t>
      </w:r>
    </w:p>
    <w:p w14:paraId="1253E01A" w14:textId="5583F89B" w:rsidR="00100D74" w:rsidRDefault="00100D74" w:rsidP="00100D74">
      <w:pPr>
        <w:spacing w:after="9" w:line="268" w:lineRule="auto"/>
        <w:ind w:left="360"/>
      </w:pPr>
      <w:r>
        <w:t xml:space="preserve"> </w:t>
      </w:r>
    </w:p>
    <w:p w14:paraId="42E536B6" w14:textId="45A79808" w:rsidR="00100D74" w:rsidRDefault="00100D74" w:rsidP="00100D74">
      <w:pPr>
        <w:numPr>
          <w:ilvl w:val="0"/>
          <w:numId w:val="13"/>
        </w:numPr>
        <w:spacing w:after="9" w:line="268" w:lineRule="auto"/>
        <w:ind w:hanging="370"/>
      </w:pPr>
      <w:r>
        <w:rPr>
          <w:i/>
          <w:iCs/>
        </w:rPr>
        <w:t xml:space="preserve">Devine </w:t>
      </w:r>
      <w:r>
        <w:t>again is a relatively simple case in terms of principle but is a good example of an AAT review of an amendment demand.</w:t>
      </w:r>
    </w:p>
    <w:p w14:paraId="15FD4FB1" w14:textId="77777777" w:rsidR="00100D74" w:rsidRDefault="00100D74" w:rsidP="00100D74">
      <w:pPr>
        <w:pStyle w:val="ListParagraph"/>
      </w:pPr>
    </w:p>
    <w:p w14:paraId="595466EC" w14:textId="231925E8" w:rsidR="00100D74" w:rsidRDefault="00100D74" w:rsidP="00100D74">
      <w:pPr>
        <w:numPr>
          <w:ilvl w:val="0"/>
          <w:numId w:val="13"/>
        </w:numPr>
        <w:spacing w:after="9" w:line="268" w:lineRule="auto"/>
        <w:ind w:hanging="370"/>
      </w:pPr>
      <w:proofErr w:type="spellStart"/>
      <w:r>
        <w:rPr>
          <w:i/>
          <w:iCs/>
        </w:rPr>
        <w:t>Habrok</w:t>
      </w:r>
      <w:proofErr w:type="spellEnd"/>
      <w:r>
        <w:rPr>
          <w:i/>
          <w:iCs/>
        </w:rPr>
        <w:t xml:space="preserve"> </w:t>
      </w:r>
      <w:r>
        <w:t xml:space="preserve">is an interesting case in its wider sense, of determining a vigorous challenge to a DOCA, but includes passing reference to the adequacy of the voluntary administrators’ investigations into PPSR registrations. </w:t>
      </w:r>
    </w:p>
    <w:p w14:paraId="1020A723" w14:textId="77777777" w:rsidR="00100D74" w:rsidRDefault="00100D74" w:rsidP="00100D74">
      <w:pPr>
        <w:pStyle w:val="ListParagraph"/>
      </w:pPr>
    </w:p>
    <w:p w14:paraId="641837C7" w14:textId="408A7432" w:rsidR="00100D74" w:rsidRPr="00100D74" w:rsidRDefault="00100D74" w:rsidP="00100D74">
      <w:pPr>
        <w:numPr>
          <w:ilvl w:val="0"/>
          <w:numId w:val="13"/>
        </w:numPr>
        <w:spacing w:after="9" w:line="268" w:lineRule="auto"/>
        <w:ind w:hanging="370"/>
      </w:pPr>
      <w:r>
        <w:rPr>
          <w:i/>
          <w:iCs/>
        </w:rPr>
        <w:t xml:space="preserve">Huda </w:t>
      </w:r>
      <w:r>
        <w:t xml:space="preserve">is a demonstration of the always existing power of the Family Court, or its successors, to exercise s79 jurisdiction in a way which can prejudice third party secured creditors.  In that </w:t>
      </w:r>
      <w:proofErr w:type="spellStart"/>
      <w:r>
        <w:t>csase</w:t>
      </w:r>
      <w:proofErr w:type="spellEnd"/>
      <w:r>
        <w:t xml:space="preserve"> the creditors had PPSR registrations. </w:t>
      </w:r>
    </w:p>
    <w:p w14:paraId="1EDA9F1B" w14:textId="77777777" w:rsidR="00100D74" w:rsidRPr="00100D74" w:rsidRDefault="00100D74" w:rsidP="00100D74">
      <w:pPr>
        <w:spacing w:after="9" w:line="268" w:lineRule="auto"/>
        <w:rPr>
          <w:b/>
          <w:bCs/>
        </w:rPr>
      </w:pPr>
    </w:p>
    <w:p w14:paraId="73728C9C" w14:textId="77777777" w:rsidR="00F0468C" w:rsidRPr="009A2C71" w:rsidRDefault="00F0468C" w:rsidP="001B1FFD">
      <w:pPr>
        <w:pStyle w:val="Title"/>
        <w:spacing w:after="0" w:line="240" w:lineRule="auto"/>
        <w:jc w:val="right"/>
        <w:rPr>
          <w:szCs w:val="24"/>
        </w:rPr>
      </w:pPr>
      <w:r w:rsidRPr="009A2C71">
        <w:rPr>
          <w:szCs w:val="24"/>
        </w:rPr>
        <w:t>Mark McKillop</w:t>
      </w:r>
    </w:p>
    <w:p w14:paraId="0C893F20" w14:textId="77777777" w:rsidR="00F0468C" w:rsidRPr="009A2C71" w:rsidRDefault="00F0468C" w:rsidP="001B1FFD">
      <w:pPr>
        <w:pStyle w:val="Title"/>
        <w:spacing w:after="0" w:line="240" w:lineRule="auto"/>
        <w:jc w:val="right"/>
        <w:rPr>
          <w:szCs w:val="24"/>
        </w:rPr>
      </w:pPr>
      <w:r w:rsidRPr="009A2C71">
        <w:rPr>
          <w:szCs w:val="24"/>
        </w:rPr>
        <w:t>Castan Chambers</w:t>
      </w:r>
    </w:p>
    <w:p w14:paraId="08476B3F" w14:textId="71193445" w:rsidR="00F0468C" w:rsidRPr="009A2C71" w:rsidRDefault="00100D74" w:rsidP="001B1FFD">
      <w:pPr>
        <w:pStyle w:val="Title"/>
        <w:spacing w:after="0" w:line="240" w:lineRule="auto"/>
        <w:jc w:val="right"/>
        <w:rPr>
          <w:szCs w:val="24"/>
        </w:rPr>
      </w:pPr>
      <w:r>
        <w:rPr>
          <w:szCs w:val="24"/>
        </w:rPr>
        <w:t>22 April 2021</w:t>
      </w:r>
    </w:p>
    <w:p w14:paraId="36EA0157" w14:textId="77777777" w:rsidR="00F0468C" w:rsidRPr="009A2C71" w:rsidRDefault="00F0468C" w:rsidP="00932849"/>
    <w:p w14:paraId="4A423BF3" w14:textId="77777777" w:rsidR="00311271" w:rsidRPr="009A2C71" w:rsidRDefault="00311271" w:rsidP="00932849"/>
    <w:p w14:paraId="6A02AED8" w14:textId="77777777" w:rsidR="00BA2BC6" w:rsidRDefault="00BA2BC6">
      <w:r>
        <w:br w:type="page"/>
      </w:r>
    </w:p>
    <w:p w14:paraId="03FA7EF2" w14:textId="77777777" w:rsidR="00FD5921" w:rsidRPr="009A2C71" w:rsidRDefault="00FD5921" w:rsidP="00932849"/>
    <w:p w14:paraId="3BE4C1A9" w14:textId="77777777" w:rsidR="00FD5921" w:rsidRPr="009A2C71" w:rsidRDefault="00FD5921" w:rsidP="00FD5921">
      <w:pPr>
        <w:jc w:val="center"/>
        <w:rPr>
          <w:b/>
          <w:bCs/>
        </w:rPr>
      </w:pPr>
      <w:r w:rsidRPr="009A2C71">
        <w:rPr>
          <w:b/>
          <w:bCs/>
        </w:rPr>
        <w:t>Relevant Sections of the PPSA</w:t>
      </w:r>
    </w:p>
    <w:p w14:paraId="51E64FA1" w14:textId="77777777" w:rsidR="00FD5921" w:rsidRPr="009A2C71" w:rsidRDefault="00FD5921" w:rsidP="00FD5921">
      <w:pPr>
        <w:jc w:val="center"/>
      </w:pPr>
    </w:p>
    <w:p w14:paraId="0B89A829" w14:textId="77777777" w:rsidR="00B46902" w:rsidRPr="009A2C71" w:rsidRDefault="00B46902" w:rsidP="00B46902">
      <w:pPr>
        <w:pStyle w:val="ActHead5"/>
        <w:rPr>
          <w:i/>
          <w:szCs w:val="24"/>
        </w:rPr>
      </w:pPr>
      <w:bookmarkStart w:id="0" w:name="_Toc390932477"/>
      <w:proofErr w:type="gramStart"/>
      <w:r w:rsidRPr="009A2C71">
        <w:rPr>
          <w:rStyle w:val="CharSectno"/>
          <w:szCs w:val="24"/>
        </w:rPr>
        <w:t>12</w:t>
      </w:r>
      <w:r w:rsidRPr="009A2C71">
        <w:rPr>
          <w:szCs w:val="24"/>
        </w:rPr>
        <w:t xml:space="preserve">  Meaning</w:t>
      </w:r>
      <w:proofErr w:type="gramEnd"/>
      <w:r w:rsidRPr="009A2C71">
        <w:rPr>
          <w:szCs w:val="24"/>
        </w:rPr>
        <w:t xml:space="preserve"> of </w:t>
      </w:r>
      <w:r w:rsidRPr="009A2C71">
        <w:rPr>
          <w:i/>
          <w:szCs w:val="24"/>
        </w:rPr>
        <w:t>security interest</w:t>
      </w:r>
      <w:bookmarkEnd w:id="0"/>
    </w:p>
    <w:p w14:paraId="3B04EA1D" w14:textId="77777777" w:rsidR="00B46902" w:rsidRPr="009A2C71" w:rsidRDefault="00B46902" w:rsidP="00B46902">
      <w:pPr>
        <w:pStyle w:val="subsection"/>
        <w:rPr>
          <w:sz w:val="24"/>
          <w:szCs w:val="24"/>
        </w:rPr>
      </w:pPr>
      <w:r w:rsidRPr="009A2C71">
        <w:rPr>
          <w:sz w:val="24"/>
          <w:szCs w:val="24"/>
        </w:rPr>
        <w:tab/>
        <w:t>(1)</w:t>
      </w:r>
      <w:r w:rsidRPr="009A2C71">
        <w:rPr>
          <w:sz w:val="24"/>
          <w:szCs w:val="24"/>
        </w:rPr>
        <w:tab/>
        <w:t xml:space="preserve">A </w:t>
      </w:r>
      <w:r w:rsidRPr="009A2C71">
        <w:rPr>
          <w:b/>
          <w:i/>
          <w:sz w:val="24"/>
          <w:szCs w:val="24"/>
        </w:rPr>
        <w:t xml:space="preserve">security interest </w:t>
      </w:r>
      <w:r w:rsidRPr="009A2C71">
        <w:rPr>
          <w:sz w:val="24"/>
          <w:szCs w:val="24"/>
        </w:rPr>
        <w:t>means an interest in personal property provided for by a transaction that, in substance, secures payment or performance of an obligation (without regard to the form of the transaction or the identity of the person who has title to the property).</w:t>
      </w:r>
    </w:p>
    <w:p w14:paraId="46961D5F" w14:textId="77777777" w:rsidR="00B46902" w:rsidRPr="009A2C71" w:rsidRDefault="00B46902" w:rsidP="00B46902">
      <w:pPr>
        <w:pStyle w:val="notetext"/>
        <w:rPr>
          <w:sz w:val="24"/>
          <w:szCs w:val="24"/>
        </w:rPr>
      </w:pPr>
      <w:r w:rsidRPr="009A2C71">
        <w:rPr>
          <w:sz w:val="24"/>
          <w:szCs w:val="24"/>
        </w:rPr>
        <w:t>Note:</w:t>
      </w:r>
      <w:r w:rsidRPr="009A2C71">
        <w:rPr>
          <w:sz w:val="24"/>
          <w:szCs w:val="24"/>
        </w:rPr>
        <w:tab/>
        <w:t>For the application of this Act to interests, see section 8.</w:t>
      </w:r>
    </w:p>
    <w:p w14:paraId="07F1A041" w14:textId="77777777" w:rsidR="00FD5921" w:rsidRPr="009A2C71" w:rsidRDefault="00FD5921" w:rsidP="00B46902"/>
    <w:p w14:paraId="5B9D8FD0" w14:textId="77777777" w:rsidR="00C01FA6" w:rsidRPr="009A2C71" w:rsidRDefault="00C01FA6" w:rsidP="00C01FA6">
      <w:pPr>
        <w:pStyle w:val="ActHead5"/>
        <w:rPr>
          <w:i/>
          <w:szCs w:val="24"/>
        </w:rPr>
      </w:pPr>
      <w:bookmarkStart w:id="1" w:name="_Toc390932479"/>
      <w:proofErr w:type="gramStart"/>
      <w:r w:rsidRPr="009A2C71">
        <w:rPr>
          <w:rStyle w:val="CharSectno"/>
          <w:szCs w:val="24"/>
        </w:rPr>
        <w:t>14</w:t>
      </w:r>
      <w:r w:rsidRPr="009A2C71">
        <w:rPr>
          <w:szCs w:val="24"/>
        </w:rPr>
        <w:t xml:space="preserve">  Meaning</w:t>
      </w:r>
      <w:proofErr w:type="gramEnd"/>
      <w:r w:rsidRPr="009A2C71">
        <w:rPr>
          <w:szCs w:val="24"/>
        </w:rPr>
        <w:t xml:space="preserve"> of </w:t>
      </w:r>
      <w:r w:rsidRPr="009A2C71">
        <w:rPr>
          <w:i/>
          <w:szCs w:val="24"/>
        </w:rPr>
        <w:t>purchase money security interest</w:t>
      </w:r>
      <w:bookmarkEnd w:id="1"/>
    </w:p>
    <w:p w14:paraId="46A3133A" w14:textId="77777777" w:rsidR="00C01FA6" w:rsidRPr="009A2C71" w:rsidRDefault="00C01FA6" w:rsidP="00C01FA6">
      <w:pPr>
        <w:pStyle w:val="SubsectionHead"/>
        <w:rPr>
          <w:sz w:val="24"/>
          <w:szCs w:val="24"/>
        </w:rPr>
      </w:pPr>
      <w:r w:rsidRPr="009A2C71">
        <w:rPr>
          <w:sz w:val="24"/>
          <w:szCs w:val="24"/>
        </w:rPr>
        <w:t>General definition</w:t>
      </w:r>
    </w:p>
    <w:p w14:paraId="79256ACA" w14:textId="77777777" w:rsidR="00C01FA6" w:rsidRPr="009A2C71" w:rsidRDefault="00C01FA6" w:rsidP="00C01FA6">
      <w:pPr>
        <w:pStyle w:val="subsection"/>
        <w:rPr>
          <w:sz w:val="24"/>
          <w:szCs w:val="24"/>
        </w:rPr>
      </w:pPr>
      <w:r w:rsidRPr="009A2C71">
        <w:rPr>
          <w:sz w:val="24"/>
          <w:szCs w:val="24"/>
        </w:rPr>
        <w:tab/>
        <w:t>(1)</w:t>
      </w:r>
      <w:r w:rsidRPr="009A2C71">
        <w:rPr>
          <w:sz w:val="24"/>
          <w:szCs w:val="24"/>
        </w:rPr>
        <w:tab/>
        <w:t xml:space="preserve">A </w:t>
      </w:r>
      <w:r w:rsidRPr="009A2C71">
        <w:rPr>
          <w:b/>
          <w:i/>
          <w:sz w:val="24"/>
          <w:szCs w:val="24"/>
        </w:rPr>
        <w:t xml:space="preserve">purchase money security interest </w:t>
      </w:r>
      <w:r w:rsidRPr="009A2C71">
        <w:rPr>
          <w:sz w:val="24"/>
          <w:szCs w:val="24"/>
        </w:rPr>
        <w:t>means any of the following:</w:t>
      </w:r>
    </w:p>
    <w:p w14:paraId="2B7EB59B" w14:textId="77777777" w:rsidR="00C01FA6" w:rsidRPr="009A2C71" w:rsidRDefault="00C01FA6" w:rsidP="00C01FA6">
      <w:pPr>
        <w:pStyle w:val="paragraph"/>
        <w:rPr>
          <w:sz w:val="24"/>
          <w:szCs w:val="24"/>
        </w:rPr>
      </w:pPr>
      <w:r w:rsidRPr="009A2C71">
        <w:rPr>
          <w:sz w:val="24"/>
          <w:szCs w:val="24"/>
        </w:rPr>
        <w:tab/>
        <w:t>(a)</w:t>
      </w:r>
      <w:r w:rsidRPr="009A2C71">
        <w:rPr>
          <w:sz w:val="24"/>
          <w:szCs w:val="24"/>
        </w:rPr>
        <w:tab/>
        <w:t>a security interest taken in collateral, to the extent that it secures all or part of its purchase price;</w:t>
      </w:r>
    </w:p>
    <w:p w14:paraId="3709B647" w14:textId="77777777" w:rsidR="00C01FA6" w:rsidRPr="009A2C71" w:rsidRDefault="00C01FA6" w:rsidP="00C01FA6">
      <w:pPr>
        <w:pStyle w:val="paragraph"/>
        <w:rPr>
          <w:sz w:val="24"/>
          <w:szCs w:val="24"/>
        </w:rPr>
      </w:pPr>
      <w:r w:rsidRPr="009A2C71">
        <w:rPr>
          <w:sz w:val="24"/>
          <w:szCs w:val="24"/>
        </w:rPr>
        <w:tab/>
        <w:t>(b)</w:t>
      </w:r>
      <w:r w:rsidRPr="009A2C71">
        <w:rPr>
          <w:sz w:val="24"/>
          <w:szCs w:val="24"/>
        </w:rPr>
        <w:tab/>
        <w:t>a security interest taken in collateral by a person who gives value for the purpose of enabling the grantor to acquire rights in the collateral, to the extent that the value is applied to acquire those rights;</w:t>
      </w:r>
    </w:p>
    <w:p w14:paraId="0AA299C3" w14:textId="77777777" w:rsidR="00C01FA6" w:rsidRPr="009A2C71" w:rsidRDefault="00C01FA6" w:rsidP="00C01FA6">
      <w:pPr>
        <w:pStyle w:val="paragraph"/>
        <w:rPr>
          <w:sz w:val="24"/>
          <w:szCs w:val="24"/>
        </w:rPr>
      </w:pPr>
      <w:r w:rsidRPr="009A2C71">
        <w:rPr>
          <w:sz w:val="24"/>
          <w:szCs w:val="24"/>
        </w:rPr>
        <w:tab/>
        <w:t>(c)</w:t>
      </w:r>
      <w:r w:rsidRPr="009A2C71">
        <w:rPr>
          <w:sz w:val="24"/>
          <w:szCs w:val="24"/>
        </w:rPr>
        <w:tab/>
        <w:t>the interest of a lessor or bailor of goods under a PPS lease;</w:t>
      </w:r>
    </w:p>
    <w:p w14:paraId="1AF18AC2" w14:textId="77777777" w:rsidR="00C01FA6" w:rsidRPr="009A2C71" w:rsidRDefault="00C01FA6" w:rsidP="00C01FA6">
      <w:pPr>
        <w:pStyle w:val="paragraph"/>
        <w:rPr>
          <w:sz w:val="24"/>
          <w:szCs w:val="24"/>
        </w:rPr>
      </w:pPr>
      <w:r w:rsidRPr="009A2C71">
        <w:rPr>
          <w:sz w:val="24"/>
          <w:szCs w:val="24"/>
        </w:rPr>
        <w:tab/>
        <w:t>(d)</w:t>
      </w:r>
      <w:r w:rsidRPr="009A2C71">
        <w:rPr>
          <w:sz w:val="24"/>
          <w:szCs w:val="24"/>
        </w:rPr>
        <w:tab/>
        <w:t>the interest of a consignor who delivers goods to a consignee under a commercial consignment.</w:t>
      </w:r>
    </w:p>
    <w:p w14:paraId="3F6501CE" w14:textId="77777777" w:rsidR="00C01FA6" w:rsidRPr="009A2C71" w:rsidRDefault="00C01FA6" w:rsidP="00C01FA6">
      <w:pPr>
        <w:pStyle w:val="SubsectionHead"/>
        <w:rPr>
          <w:sz w:val="24"/>
          <w:szCs w:val="24"/>
        </w:rPr>
      </w:pPr>
      <w:r w:rsidRPr="009A2C71">
        <w:rPr>
          <w:sz w:val="24"/>
          <w:szCs w:val="24"/>
        </w:rPr>
        <w:t>Exceptions</w:t>
      </w:r>
    </w:p>
    <w:p w14:paraId="210300B2" w14:textId="77777777" w:rsidR="00C01FA6" w:rsidRPr="009A2C71" w:rsidRDefault="00C01FA6" w:rsidP="00C01FA6">
      <w:pPr>
        <w:pStyle w:val="subsection"/>
        <w:rPr>
          <w:sz w:val="24"/>
          <w:szCs w:val="24"/>
        </w:rPr>
      </w:pPr>
      <w:r w:rsidRPr="009A2C71">
        <w:rPr>
          <w:sz w:val="24"/>
          <w:szCs w:val="24"/>
        </w:rPr>
        <w:tab/>
        <w:t>(2)</w:t>
      </w:r>
      <w:r w:rsidRPr="009A2C71">
        <w:rPr>
          <w:sz w:val="24"/>
          <w:szCs w:val="24"/>
        </w:rPr>
        <w:tab/>
        <w:t xml:space="preserve">However, a </w:t>
      </w:r>
      <w:r w:rsidRPr="009A2C71">
        <w:rPr>
          <w:b/>
          <w:i/>
          <w:sz w:val="24"/>
          <w:szCs w:val="24"/>
        </w:rPr>
        <w:t xml:space="preserve">purchase money security interest </w:t>
      </w:r>
      <w:r w:rsidRPr="009A2C71">
        <w:rPr>
          <w:sz w:val="24"/>
          <w:szCs w:val="24"/>
        </w:rPr>
        <w:t>does not include:</w:t>
      </w:r>
    </w:p>
    <w:p w14:paraId="0B3E83BC" w14:textId="77777777" w:rsidR="00C01FA6" w:rsidRPr="009A2C71" w:rsidRDefault="00C01FA6" w:rsidP="00C01FA6">
      <w:pPr>
        <w:pStyle w:val="paragraph"/>
        <w:rPr>
          <w:sz w:val="24"/>
          <w:szCs w:val="24"/>
        </w:rPr>
      </w:pPr>
      <w:r w:rsidRPr="009A2C71">
        <w:rPr>
          <w:sz w:val="24"/>
          <w:szCs w:val="24"/>
        </w:rPr>
        <w:tab/>
        <w:t>(a)</w:t>
      </w:r>
      <w:r w:rsidRPr="009A2C71">
        <w:rPr>
          <w:sz w:val="24"/>
          <w:szCs w:val="24"/>
        </w:rPr>
        <w:tab/>
        <w:t>an interest acquired under a transaction of sale and lease back to the seller; or</w:t>
      </w:r>
    </w:p>
    <w:p w14:paraId="78507951" w14:textId="77777777" w:rsidR="00C01FA6" w:rsidRPr="009A2C71" w:rsidRDefault="00C01FA6" w:rsidP="00C01FA6">
      <w:pPr>
        <w:pStyle w:val="paragraph"/>
        <w:rPr>
          <w:sz w:val="24"/>
          <w:szCs w:val="24"/>
        </w:rPr>
      </w:pPr>
      <w:r w:rsidRPr="009A2C71">
        <w:rPr>
          <w:sz w:val="24"/>
          <w:szCs w:val="24"/>
        </w:rPr>
        <w:tab/>
        <w:t>(b)</w:t>
      </w:r>
      <w:r w:rsidRPr="009A2C71">
        <w:rPr>
          <w:sz w:val="24"/>
          <w:szCs w:val="24"/>
        </w:rPr>
        <w:tab/>
        <w:t>an interest in collateral (as original collateral) that is chattel paper, an investment instrument, an intermediated security, a monetary obligation or a negotiable instrument; or</w:t>
      </w:r>
    </w:p>
    <w:p w14:paraId="424B1734" w14:textId="77777777" w:rsidR="00C01FA6" w:rsidRPr="009A2C71" w:rsidRDefault="00C01FA6" w:rsidP="00C01FA6">
      <w:pPr>
        <w:pStyle w:val="paragraph"/>
        <w:rPr>
          <w:sz w:val="24"/>
          <w:szCs w:val="24"/>
        </w:rPr>
      </w:pPr>
      <w:r w:rsidRPr="009A2C71">
        <w:rPr>
          <w:sz w:val="24"/>
          <w:szCs w:val="24"/>
        </w:rPr>
        <w:tab/>
        <w:t>(c)</w:t>
      </w:r>
      <w:r w:rsidRPr="009A2C71">
        <w:rPr>
          <w:sz w:val="24"/>
          <w:szCs w:val="24"/>
        </w:rPr>
        <w:tab/>
        <w:t>a security interest in collateral that (at the time the interest attaches to the collateral) the grantor intends to use predominantly for personal, domestic or household purposes.</w:t>
      </w:r>
    </w:p>
    <w:p w14:paraId="55C60C9E" w14:textId="77777777" w:rsidR="00C01FA6" w:rsidRPr="009A2C71" w:rsidRDefault="00C01FA6" w:rsidP="00C01FA6">
      <w:pPr>
        <w:pStyle w:val="subsection"/>
        <w:rPr>
          <w:sz w:val="24"/>
          <w:szCs w:val="24"/>
        </w:rPr>
      </w:pPr>
      <w:r w:rsidRPr="009A2C71">
        <w:rPr>
          <w:sz w:val="24"/>
          <w:szCs w:val="24"/>
        </w:rPr>
        <w:tab/>
        <w:t>(2A)</w:t>
      </w:r>
      <w:r w:rsidRPr="009A2C71">
        <w:rPr>
          <w:sz w:val="24"/>
          <w:szCs w:val="24"/>
        </w:rPr>
        <w:tab/>
        <w:t xml:space="preserve">Despite paragraph (2)(c), a </w:t>
      </w:r>
      <w:r w:rsidRPr="009A2C71">
        <w:rPr>
          <w:b/>
          <w:i/>
          <w:sz w:val="24"/>
          <w:szCs w:val="24"/>
        </w:rPr>
        <w:t>purchase money security interest</w:t>
      </w:r>
      <w:r w:rsidRPr="009A2C71">
        <w:rPr>
          <w:sz w:val="24"/>
          <w:szCs w:val="24"/>
        </w:rPr>
        <w:t xml:space="preserve"> includes an interest if:</w:t>
      </w:r>
    </w:p>
    <w:p w14:paraId="29DEE45D" w14:textId="77777777" w:rsidR="00C01FA6" w:rsidRPr="009A2C71" w:rsidRDefault="00C01FA6" w:rsidP="00C01FA6">
      <w:pPr>
        <w:pStyle w:val="paragraph"/>
        <w:rPr>
          <w:sz w:val="24"/>
          <w:szCs w:val="24"/>
        </w:rPr>
      </w:pPr>
      <w:r w:rsidRPr="009A2C71">
        <w:rPr>
          <w:sz w:val="24"/>
          <w:szCs w:val="24"/>
        </w:rPr>
        <w:tab/>
        <w:t>(a)</w:t>
      </w:r>
      <w:r w:rsidRPr="009A2C71">
        <w:rPr>
          <w:sz w:val="24"/>
          <w:szCs w:val="24"/>
        </w:rPr>
        <w:tab/>
        <w:t>the interest is covered by subsection (1); and</w:t>
      </w:r>
    </w:p>
    <w:p w14:paraId="66EB8AE4" w14:textId="77777777" w:rsidR="00C01FA6" w:rsidRPr="009A2C71" w:rsidRDefault="00C01FA6" w:rsidP="00C01FA6">
      <w:pPr>
        <w:pStyle w:val="paragraph"/>
        <w:rPr>
          <w:sz w:val="24"/>
          <w:szCs w:val="24"/>
        </w:rPr>
      </w:pPr>
      <w:r w:rsidRPr="009A2C71">
        <w:rPr>
          <w:sz w:val="24"/>
          <w:szCs w:val="24"/>
        </w:rPr>
        <w:tab/>
        <w:t>(b)</w:t>
      </w:r>
      <w:r w:rsidRPr="009A2C71">
        <w:rPr>
          <w:sz w:val="24"/>
          <w:szCs w:val="24"/>
        </w:rPr>
        <w:tab/>
        <w:t>the interest is in collateral that (at the time the interest attaches to the collateral) the grantor intends to use predominantly for personal, domestic or household purposes; and</w:t>
      </w:r>
    </w:p>
    <w:p w14:paraId="753C3520" w14:textId="77777777" w:rsidR="00C01FA6" w:rsidRPr="009A2C71" w:rsidRDefault="00C01FA6" w:rsidP="00C01FA6">
      <w:pPr>
        <w:pStyle w:val="paragraph"/>
        <w:rPr>
          <w:sz w:val="24"/>
          <w:szCs w:val="24"/>
        </w:rPr>
      </w:pPr>
      <w:r w:rsidRPr="009A2C71">
        <w:rPr>
          <w:sz w:val="24"/>
          <w:szCs w:val="24"/>
        </w:rPr>
        <w:tab/>
        <w:t>(c)</w:t>
      </w:r>
      <w:r w:rsidRPr="009A2C71">
        <w:rPr>
          <w:sz w:val="24"/>
          <w:szCs w:val="24"/>
        </w:rPr>
        <w:tab/>
        <w:t>the collateral is of a kind that is required or permitted by the regulations to be described by serial number.</w:t>
      </w:r>
    </w:p>
    <w:p w14:paraId="21CF06D6" w14:textId="77777777" w:rsidR="00C01FA6" w:rsidRPr="009A2C71" w:rsidRDefault="00C01FA6" w:rsidP="00C01FA6">
      <w:pPr>
        <w:pStyle w:val="SubsectionHead"/>
        <w:rPr>
          <w:sz w:val="24"/>
          <w:szCs w:val="24"/>
        </w:rPr>
      </w:pPr>
      <w:r w:rsidRPr="009A2C71">
        <w:rPr>
          <w:sz w:val="24"/>
          <w:szCs w:val="24"/>
        </w:rPr>
        <w:t>Mixed securities</w:t>
      </w:r>
    </w:p>
    <w:p w14:paraId="1E45FD1C" w14:textId="77777777" w:rsidR="00C01FA6" w:rsidRPr="009A2C71" w:rsidRDefault="00C01FA6" w:rsidP="00C01FA6">
      <w:pPr>
        <w:pStyle w:val="subsection"/>
        <w:rPr>
          <w:sz w:val="24"/>
          <w:szCs w:val="24"/>
        </w:rPr>
      </w:pPr>
      <w:r w:rsidRPr="009A2C71">
        <w:rPr>
          <w:sz w:val="24"/>
          <w:szCs w:val="24"/>
        </w:rPr>
        <w:tab/>
        <w:t>(3)</w:t>
      </w:r>
      <w:r w:rsidRPr="009A2C71">
        <w:rPr>
          <w:sz w:val="24"/>
          <w:szCs w:val="24"/>
        </w:rPr>
        <w:tab/>
        <w:t>If a security interest in collateral secures obligations covered by subsection (7) (</w:t>
      </w:r>
      <w:r w:rsidRPr="009A2C71">
        <w:rPr>
          <w:b/>
          <w:i/>
          <w:sz w:val="24"/>
          <w:szCs w:val="24"/>
        </w:rPr>
        <w:t>purchase money obligations</w:t>
      </w:r>
      <w:r w:rsidRPr="009A2C71">
        <w:rPr>
          <w:sz w:val="24"/>
          <w:szCs w:val="24"/>
        </w:rPr>
        <w:t xml:space="preserve">) and other obligations, the security interest is a </w:t>
      </w:r>
      <w:r w:rsidRPr="009A2C71">
        <w:rPr>
          <w:sz w:val="24"/>
          <w:szCs w:val="24"/>
        </w:rPr>
        <w:lastRenderedPageBreak/>
        <w:t>purchase money security interest only to the extent that it secures the purchase money obligations.</w:t>
      </w:r>
    </w:p>
    <w:p w14:paraId="7E0BEBF1" w14:textId="77777777" w:rsidR="00C01FA6" w:rsidRPr="009A2C71" w:rsidRDefault="00C01FA6" w:rsidP="00C01FA6">
      <w:pPr>
        <w:pStyle w:val="subsection"/>
        <w:rPr>
          <w:sz w:val="24"/>
          <w:szCs w:val="24"/>
        </w:rPr>
      </w:pPr>
      <w:r w:rsidRPr="009A2C71">
        <w:rPr>
          <w:sz w:val="24"/>
          <w:szCs w:val="24"/>
        </w:rPr>
        <w:tab/>
        <w:t>(4)</w:t>
      </w:r>
      <w:r w:rsidRPr="009A2C71">
        <w:rPr>
          <w:sz w:val="24"/>
          <w:szCs w:val="24"/>
        </w:rPr>
        <w:tab/>
        <w:t>If a security interest is granted in personal property (</w:t>
      </w:r>
      <w:r w:rsidRPr="009A2C71">
        <w:rPr>
          <w:b/>
          <w:i/>
          <w:sz w:val="24"/>
          <w:szCs w:val="24"/>
        </w:rPr>
        <w:t>purchase money collateral</w:t>
      </w:r>
      <w:r w:rsidRPr="009A2C71">
        <w:rPr>
          <w:sz w:val="24"/>
          <w:szCs w:val="24"/>
        </w:rPr>
        <w:t>) that secures a purchase money obligation, together with other collateral, the security interest is a purchase money security interest only to the extent that it is granted in the purchase money collateral.</w:t>
      </w:r>
    </w:p>
    <w:p w14:paraId="2A677569" w14:textId="77777777" w:rsidR="00C01FA6" w:rsidRPr="009A2C71" w:rsidRDefault="00C01FA6" w:rsidP="00C01FA6">
      <w:pPr>
        <w:pStyle w:val="SubsectionHead"/>
        <w:rPr>
          <w:sz w:val="24"/>
          <w:szCs w:val="24"/>
        </w:rPr>
      </w:pPr>
      <w:r w:rsidRPr="009A2C71">
        <w:rPr>
          <w:sz w:val="24"/>
          <w:szCs w:val="24"/>
        </w:rPr>
        <w:t>Renewal etc.</w:t>
      </w:r>
    </w:p>
    <w:p w14:paraId="5E101688" w14:textId="77777777" w:rsidR="00C01FA6" w:rsidRPr="009A2C71" w:rsidRDefault="00C01FA6" w:rsidP="00C01FA6">
      <w:pPr>
        <w:pStyle w:val="subsection"/>
        <w:rPr>
          <w:sz w:val="24"/>
          <w:szCs w:val="24"/>
        </w:rPr>
      </w:pPr>
      <w:r w:rsidRPr="009A2C71">
        <w:rPr>
          <w:sz w:val="24"/>
          <w:szCs w:val="24"/>
        </w:rPr>
        <w:tab/>
        <w:t>(5)</w:t>
      </w:r>
      <w:r w:rsidRPr="009A2C71">
        <w:rPr>
          <w:sz w:val="24"/>
          <w:szCs w:val="24"/>
        </w:rPr>
        <w:tab/>
        <w:t>A purchase money security interest does not lose its status as such only because the purchase money obligation is renewed, refinanced, consolidated or restructured (whether or not by the same secured party).</w:t>
      </w:r>
    </w:p>
    <w:p w14:paraId="2A3D53FF" w14:textId="77777777" w:rsidR="00C01FA6" w:rsidRPr="009A2C71" w:rsidRDefault="00C01FA6" w:rsidP="00C01FA6">
      <w:pPr>
        <w:pStyle w:val="SubsectionHead"/>
        <w:rPr>
          <w:sz w:val="24"/>
          <w:szCs w:val="24"/>
        </w:rPr>
      </w:pPr>
      <w:r w:rsidRPr="009A2C71">
        <w:rPr>
          <w:sz w:val="24"/>
          <w:szCs w:val="24"/>
        </w:rPr>
        <w:t>Application of payments to obligations</w:t>
      </w:r>
    </w:p>
    <w:p w14:paraId="0DCC2965" w14:textId="77777777" w:rsidR="00C01FA6" w:rsidRPr="009A2C71" w:rsidRDefault="00C01FA6" w:rsidP="00C01FA6">
      <w:pPr>
        <w:pStyle w:val="subsection"/>
        <w:rPr>
          <w:sz w:val="24"/>
          <w:szCs w:val="24"/>
        </w:rPr>
      </w:pPr>
      <w:r w:rsidRPr="009A2C71">
        <w:rPr>
          <w:sz w:val="24"/>
          <w:szCs w:val="24"/>
        </w:rPr>
        <w:tab/>
        <w:t>(6)</w:t>
      </w:r>
      <w:r w:rsidRPr="009A2C71">
        <w:rPr>
          <w:sz w:val="24"/>
          <w:szCs w:val="24"/>
        </w:rPr>
        <w:tab/>
        <w:t>In any transaction, if the extent to which a security interest is a purchase money security interest depends on the application of a payment to a particular obligation, the payment must be applied:</w:t>
      </w:r>
    </w:p>
    <w:p w14:paraId="6C5CAD4E" w14:textId="77777777" w:rsidR="00C01FA6" w:rsidRPr="009A2C71" w:rsidRDefault="00C01FA6" w:rsidP="00C01FA6">
      <w:pPr>
        <w:pStyle w:val="paragraph"/>
        <w:rPr>
          <w:sz w:val="24"/>
          <w:szCs w:val="24"/>
        </w:rPr>
      </w:pPr>
      <w:r w:rsidRPr="009A2C71">
        <w:rPr>
          <w:sz w:val="24"/>
          <w:szCs w:val="24"/>
        </w:rPr>
        <w:tab/>
        <w:t>(a)</w:t>
      </w:r>
      <w:r w:rsidRPr="009A2C71">
        <w:rPr>
          <w:sz w:val="24"/>
          <w:szCs w:val="24"/>
        </w:rPr>
        <w:tab/>
        <w:t>in accordance with any method of application to which the parties agree; or</w:t>
      </w:r>
    </w:p>
    <w:p w14:paraId="3A716A38" w14:textId="77777777" w:rsidR="00C01FA6" w:rsidRPr="009A2C71" w:rsidRDefault="00C01FA6" w:rsidP="00C01FA6">
      <w:pPr>
        <w:pStyle w:val="paragraph"/>
        <w:rPr>
          <w:sz w:val="24"/>
          <w:szCs w:val="24"/>
        </w:rPr>
      </w:pPr>
      <w:r w:rsidRPr="009A2C71">
        <w:rPr>
          <w:sz w:val="24"/>
          <w:szCs w:val="24"/>
        </w:rPr>
        <w:tab/>
        <w:t>(b)</w:t>
      </w:r>
      <w:r w:rsidRPr="009A2C71">
        <w:rPr>
          <w:sz w:val="24"/>
          <w:szCs w:val="24"/>
        </w:rPr>
        <w:tab/>
        <w:t>if the parties do not agree on a method—in accordance with any intention of the debtor manifested at or before the time of the payment; or</w:t>
      </w:r>
    </w:p>
    <w:p w14:paraId="2C04BAF0" w14:textId="77777777" w:rsidR="00C01FA6" w:rsidRPr="009A2C71" w:rsidRDefault="00C01FA6" w:rsidP="00C01FA6">
      <w:pPr>
        <w:pStyle w:val="paragraph"/>
        <w:rPr>
          <w:sz w:val="24"/>
          <w:szCs w:val="24"/>
        </w:rPr>
      </w:pPr>
      <w:r w:rsidRPr="009A2C71">
        <w:rPr>
          <w:sz w:val="24"/>
          <w:szCs w:val="24"/>
        </w:rPr>
        <w:tab/>
        <w:t>(c)</w:t>
      </w:r>
      <w:r w:rsidRPr="009A2C71">
        <w:rPr>
          <w:sz w:val="24"/>
          <w:szCs w:val="24"/>
        </w:rPr>
        <w:tab/>
        <w:t>if neither paragraph (a) nor (b) applies—in the following order:</w:t>
      </w:r>
    </w:p>
    <w:p w14:paraId="4C8465CC" w14:textId="77777777" w:rsidR="00C01FA6" w:rsidRPr="009A2C71" w:rsidRDefault="00C01FA6" w:rsidP="00C01FA6">
      <w:pPr>
        <w:pStyle w:val="paragraphsub"/>
        <w:rPr>
          <w:sz w:val="24"/>
          <w:szCs w:val="24"/>
        </w:rPr>
      </w:pPr>
      <w:r w:rsidRPr="009A2C71">
        <w:rPr>
          <w:sz w:val="24"/>
          <w:szCs w:val="24"/>
        </w:rPr>
        <w:tab/>
        <w:t>(</w:t>
      </w:r>
      <w:proofErr w:type="spellStart"/>
      <w:r w:rsidRPr="009A2C71">
        <w:rPr>
          <w:sz w:val="24"/>
          <w:szCs w:val="24"/>
        </w:rPr>
        <w:t>i</w:t>
      </w:r>
      <w:proofErr w:type="spellEnd"/>
      <w:r w:rsidRPr="009A2C71">
        <w:rPr>
          <w:sz w:val="24"/>
          <w:szCs w:val="24"/>
        </w:rPr>
        <w:t>)</w:t>
      </w:r>
      <w:r w:rsidRPr="009A2C71">
        <w:rPr>
          <w:sz w:val="24"/>
          <w:szCs w:val="24"/>
        </w:rPr>
        <w:tab/>
        <w:t>to obligations that are not secured, in the order in which those obligations were incurred;</w:t>
      </w:r>
    </w:p>
    <w:p w14:paraId="0E42306F" w14:textId="77777777" w:rsidR="00C01FA6" w:rsidRPr="009A2C71" w:rsidRDefault="00C01FA6" w:rsidP="00C01FA6">
      <w:pPr>
        <w:pStyle w:val="paragraphsub"/>
        <w:rPr>
          <w:sz w:val="24"/>
          <w:szCs w:val="24"/>
        </w:rPr>
      </w:pPr>
      <w:r w:rsidRPr="009A2C71">
        <w:rPr>
          <w:sz w:val="24"/>
          <w:szCs w:val="24"/>
        </w:rPr>
        <w:tab/>
        <w:t>(ii)</w:t>
      </w:r>
      <w:r w:rsidRPr="009A2C71">
        <w:rPr>
          <w:sz w:val="24"/>
          <w:szCs w:val="24"/>
        </w:rPr>
        <w:tab/>
        <w:t>to obligations that are secured, but not by purchase money security interests, in the order in which those obligations were incurred;</w:t>
      </w:r>
    </w:p>
    <w:p w14:paraId="1C48C654" w14:textId="77777777" w:rsidR="00C01FA6" w:rsidRPr="009A2C71" w:rsidRDefault="00C01FA6" w:rsidP="00C01FA6">
      <w:pPr>
        <w:pStyle w:val="paragraphsub"/>
        <w:rPr>
          <w:sz w:val="24"/>
          <w:szCs w:val="24"/>
        </w:rPr>
      </w:pPr>
      <w:r w:rsidRPr="009A2C71">
        <w:rPr>
          <w:sz w:val="24"/>
          <w:szCs w:val="24"/>
        </w:rPr>
        <w:tab/>
        <w:t>(iii)</w:t>
      </w:r>
      <w:r w:rsidRPr="009A2C71">
        <w:rPr>
          <w:sz w:val="24"/>
          <w:szCs w:val="24"/>
        </w:rPr>
        <w:tab/>
        <w:t>to obligations that are secured by purchase money security interests, in the order in which those obligations were incurred.</w:t>
      </w:r>
    </w:p>
    <w:p w14:paraId="2EED3A3E" w14:textId="77777777" w:rsidR="00C01FA6" w:rsidRPr="009A2C71" w:rsidRDefault="00C01FA6" w:rsidP="00C01FA6">
      <w:pPr>
        <w:pStyle w:val="SubsectionHead"/>
        <w:rPr>
          <w:sz w:val="24"/>
          <w:szCs w:val="24"/>
        </w:rPr>
      </w:pPr>
      <w:r w:rsidRPr="009A2C71">
        <w:rPr>
          <w:sz w:val="24"/>
          <w:szCs w:val="24"/>
        </w:rPr>
        <w:t>Purchase money obligations</w:t>
      </w:r>
    </w:p>
    <w:p w14:paraId="5DE01910" w14:textId="77777777" w:rsidR="00C01FA6" w:rsidRPr="009A2C71" w:rsidRDefault="00C01FA6" w:rsidP="00C01FA6">
      <w:pPr>
        <w:pStyle w:val="subsection"/>
        <w:rPr>
          <w:sz w:val="24"/>
          <w:szCs w:val="24"/>
        </w:rPr>
      </w:pPr>
      <w:r w:rsidRPr="009A2C71">
        <w:rPr>
          <w:sz w:val="24"/>
          <w:szCs w:val="24"/>
        </w:rPr>
        <w:tab/>
        <w:t>(7)</w:t>
      </w:r>
      <w:r w:rsidRPr="009A2C71">
        <w:rPr>
          <w:sz w:val="24"/>
          <w:szCs w:val="24"/>
        </w:rPr>
        <w:tab/>
        <w:t>This subsection covers an obligation of a debtor incurred:</w:t>
      </w:r>
    </w:p>
    <w:p w14:paraId="792E7205" w14:textId="77777777" w:rsidR="00C01FA6" w:rsidRPr="009A2C71" w:rsidRDefault="00C01FA6" w:rsidP="00C01FA6">
      <w:pPr>
        <w:pStyle w:val="paragraph"/>
        <w:rPr>
          <w:sz w:val="24"/>
          <w:szCs w:val="24"/>
        </w:rPr>
      </w:pPr>
      <w:r w:rsidRPr="009A2C71">
        <w:rPr>
          <w:sz w:val="24"/>
          <w:szCs w:val="24"/>
        </w:rPr>
        <w:tab/>
        <w:t>(a)</w:t>
      </w:r>
      <w:r w:rsidRPr="009A2C71">
        <w:rPr>
          <w:sz w:val="24"/>
          <w:szCs w:val="24"/>
        </w:rPr>
        <w:tab/>
        <w:t>as all or part of the purchase price of the collateral; or</w:t>
      </w:r>
    </w:p>
    <w:p w14:paraId="05D929A6" w14:textId="77777777" w:rsidR="00C01FA6" w:rsidRPr="009A2C71" w:rsidRDefault="00C01FA6" w:rsidP="00C01FA6">
      <w:pPr>
        <w:pStyle w:val="paragraph"/>
        <w:rPr>
          <w:sz w:val="24"/>
          <w:szCs w:val="24"/>
        </w:rPr>
      </w:pPr>
      <w:r w:rsidRPr="009A2C71">
        <w:rPr>
          <w:sz w:val="24"/>
          <w:szCs w:val="24"/>
        </w:rPr>
        <w:tab/>
        <w:t>(b)</w:t>
      </w:r>
      <w:r w:rsidRPr="009A2C71">
        <w:rPr>
          <w:sz w:val="24"/>
          <w:szCs w:val="24"/>
        </w:rPr>
        <w:tab/>
        <w:t>for value given to enable the grantor to acquire or use the collateral (provided the collateral is so acquired or used).</w:t>
      </w:r>
    </w:p>
    <w:p w14:paraId="771F7448" w14:textId="77777777" w:rsidR="00C01FA6" w:rsidRPr="009A2C71" w:rsidRDefault="00C01FA6" w:rsidP="00C01FA6">
      <w:pPr>
        <w:pStyle w:val="SubsectionHead"/>
        <w:rPr>
          <w:sz w:val="24"/>
          <w:szCs w:val="24"/>
        </w:rPr>
      </w:pPr>
      <w:r w:rsidRPr="009A2C71">
        <w:rPr>
          <w:sz w:val="24"/>
          <w:szCs w:val="24"/>
        </w:rPr>
        <w:t>References to purchase price and value</w:t>
      </w:r>
    </w:p>
    <w:p w14:paraId="0CBCEA17" w14:textId="77777777" w:rsidR="00C01FA6" w:rsidRPr="009A2C71" w:rsidRDefault="00C01FA6" w:rsidP="00C01FA6">
      <w:pPr>
        <w:pStyle w:val="subsection"/>
        <w:rPr>
          <w:sz w:val="24"/>
          <w:szCs w:val="24"/>
        </w:rPr>
      </w:pPr>
      <w:r w:rsidRPr="009A2C71">
        <w:rPr>
          <w:sz w:val="24"/>
          <w:szCs w:val="24"/>
        </w:rPr>
        <w:tab/>
        <w:t>(8)</w:t>
      </w:r>
      <w:r w:rsidRPr="009A2C71">
        <w:rPr>
          <w:sz w:val="24"/>
          <w:szCs w:val="24"/>
        </w:rPr>
        <w:tab/>
        <w:t>In this section, a reference to a purchase price, or value, includes a reference to credit charges and interest payable for the purchase or loan credit.</w:t>
      </w:r>
    </w:p>
    <w:p w14:paraId="466D389D" w14:textId="77777777" w:rsidR="00C01FA6" w:rsidRPr="009A2C71" w:rsidRDefault="00C01FA6" w:rsidP="00FD5921">
      <w:pPr>
        <w:rPr>
          <w:b/>
          <w:bCs/>
          <w:color w:val="000000"/>
        </w:rPr>
      </w:pPr>
    </w:p>
    <w:p w14:paraId="6721CB14" w14:textId="77777777" w:rsidR="00A368F7" w:rsidRPr="009A2C71" w:rsidRDefault="00A368F7" w:rsidP="00A368F7">
      <w:pPr>
        <w:pStyle w:val="ActHead5"/>
        <w:rPr>
          <w:szCs w:val="24"/>
        </w:rPr>
      </w:pPr>
      <w:bookmarkStart w:id="2" w:name="_Toc390932489"/>
      <w:proofErr w:type="gramStart"/>
      <w:r w:rsidRPr="009A2C71">
        <w:rPr>
          <w:rStyle w:val="CharSectno"/>
          <w:szCs w:val="24"/>
        </w:rPr>
        <w:t>21</w:t>
      </w:r>
      <w:r w:rsidRPr="009A2C71">
        <w:rPr>
          <w:color w:val="000000"/>
          <w:szCs w:val="24"/>
        </w:rPr>
        <w:t xml:space="preserve">  Perfection</w:t>
      </w:r>
      <w:proofErr w:type="gramEnd"/>
      <w:r w:rsidRPr="009A2C71">
        <w:rPr>
          <w:color w:val="000000"/>
          <w:szCs w:val="24"/>
        </w:rPr>
        <w:t>—main rule</w:t>
      </w:r>
      <w:bookmarkEnd w:id="2"/>
    </w:p>
    <w:p w14:paraId="1678BBA0" w14:textId="77777777" w:rsidR="00A368F7" w:rsidRPr="009A2C71" w:rsidRDefault="00A368F7" w:rsidP="00A368F7">
      <w:pPr>
        <w:pStyle w:val="subsection"/>
        <w:rPr>
          <w:color w:val="000000"/>
          <w:sz w:val="24"/>
          <w:szCs w:val="24"/>
        </w:rPr>
      </w:pPr>
      <w:r w:rsidRPr="009A2C71">
        <w:rPr>
          <w:sz w:val="24"/>
          <w:szCs w:val="24"/>
        </w:rPr>
        <w:tab/>
        <w:t>(</w:t>
      </w:r>
      <w:r w:rsidRPr="009A2C71">
        <w:rPr>
          <w:color w:val="000000"/>
          <w:sz w:val="24"/>
          <w:szCs w:val="24"/>
        </w:rPr>
        <w:t>1)</w:t>
      </w:r>
      <w:r w:rsidRPr="009A2C71">
        <w:rPr>
          <w:color w:val="000000"/>
          <w:sz w:val="24"/>
          <w:szCs w:val="24"/>
        </w:rPr>
        <w:tab/>
        <w:t>A security interest in particular collateral</w:t>
      </w:r>
      <w:r w:rsidRPr="009A2C71">
        <w:rPr>
          <w:i/>
          <w:color w:val="000000"/>
          <w:sz w:val="24"/>
          <w:szCs w:val="24"/>
        </w:rPr>
        <w:t xml:space="preserve"> </w:t>
      </w:r>
      <w:r w:rsidRPr="009A2C71">
        <w:rPr>
          <w:color w:val="000000"/>
          <w:sz w:val="24"/>
          <w:szCs w:val="24"/>
        </w:rPr>
        <w:t xml:space="preserve">is </w:t>
      </w:r>
      <w:r w:rsidRPr="009A2C71">
        <w:rPr>
          <w:b/>
          <w:i/>
          <w:color w:val="000000"/>
          <w:sz w:val="24"/>
          <w:szCs w:val="24"/>
        </w:rPr>
        <w:t>perfected</w:t>
      </w:r>
      <w:r w:rsidRPr="009A2C71">
        <w:rPr>
          <w:color w:val="000000"/>
          <w:sz w:val="24"/>
          <w:szCs w:val="24"/>
        </w:rPr>
        <w:t xml:space="preserve"> if:</w:t>
      </w:r>
    </w:p>
    <w:p w14:paraId="30C2982E" w14:textId="77777777" w:rsidR="00A368F7" w:rsidRPr="009A2C71" w:rsidRDefault="00A368F7" w:rsidP="00A368F7">
      <w:pPr>
        <w:pStyle w:val="paragraph"/>
        <w:rPr>
          <w:color w:val="000000"/>
          <w:sz w:val="24"/>
          <w:szCs w:val="24"/>
        </w:rPr>
      </w:pPr>
      <w:r w:rsidRPr="009A2C71">
        <w:rPr>
          <w:sz w:val="24"/>
          <w:szCs w:val="24"/>
        </w:rPr>
        <w:tab/>
        <w:t>(a)</w:t>
      </w:r>
      <w:r w:rsidRPr="009A2C71">
        <w:rPr>
          <w:sz w:val="24"/>
          <w:szCs w:val="24"/>
        </w:rPr>
        <w:tab/>
      </w:r>
      <w:r w:rsidRPr="009A2C71">
        <w:rPr>
          <w:color w:val="000000"/>
          <w:sz w:val="24"/>
          <w:szCs w:val="24"/>
        </w:rPr>
        <w:t>the security interest is temporarily perfected, or otherwise perfected, by force of this Act; or</w:t>
      </w:r>
    </w:p>
    <w:p w14:paraId="3454F940" w14:textId="77777777" w:rsidR="00A368F7" w:rsidRPr="009A2C71" w:rsidRDefault="00A368F7" w:rsidP="00A368F7">
      <w:pPr>
        <w:pStyle w:val="paragraph"/>
        <w:rPr>
          <w:sz w:val="24"/>
          <w:szCs w:val="24"/>
        </w:rPr>
      </w:pPr>
      <w:r w:rsidRPr="009A2C71">
        <w:rPr>
          <w:sz w:val="24"/>
          <w:szCs w:val="24"/>
        </w:rPr>
        <w:tab/>
        <w:t>(b)</w:t>
      </w:r>
      <w:r w:rsidRPr="009A2C71">
        <w:rPr>
          <w:sz w:val="24"/>
          <w:szCs w:val="24"/>
        </w:rPr>
        <w:tab/>
        <w:t>all of the following apply:</w:t>
      </w:r>
    </w:p>
    <w:p w14:paraId="3AEACC3D" w14:textId="77777777" w:rsidR="00A368F7" w:rsidRPr="009A2C71" w:rsidRDefault="00A368F7" w:rsidP="00A368F7">
      <w:pPr>
        <w:pStyle w:val="paragraphsub"/>
        <w:rPr>
          <w:sz w:val="24"/>
          <w:szCs w:val="24"/>
        </w:rPr>
      </w:pPr>
      <w:r w:rsidRPr="009A2C71">
        <w:rPr>
          <w:sz w:val="24"/>
          <w:szCs w:val="24"/>
        </w:rPr>
        <w:tab/>
        <w:t>(</w:t>
      </w:r>
      <w:proofErr w:type="spellStart"/>
      <w:r w:rsidRPr="009A2C71">
        <w:rPr>
          <w:sz w:val="24"/>
          <w:szCs w:val="24"/>
        </w:rPr>
        <w:t>i</w:t>
      </w:r>
      <w:proofErr w:type="spellEnd"/>
      <w:r w:rsidRPr="009A2C71">
        <w:rPr>
          <w:sz w:val="24"/>
          <w:szCs w:val="24"/>
        </w:rPr>
        <w:t>)</w:t>
      </w:r>
      <w:r w:rsidRPr="009A2C71">
        <w:rPr>
          <w:sz w:val="24"/>
          <w:szCs w:val="24"/>
        </w:rPr>
        <w:tab/>
        <w:t>the security interest is attached to the collateral;</w:t>
      </w:r>
    </w:p>
    <w:p w14:paraId="5CAA1EA5" w14:textId="77777777" w:rsidR="00A368F7" w:rsidRPr="009A2C71" w:rsidRDefault="00A368F7" w:rsidP="00A368F7">
      <w:pPr>
        <w:pStyle w:val="paragraphsub"/>
        <w:rPr>
          <w:sz w:val="24"/>
          <w:szCs w:val="24"/>
        </w:rPr>
      </w:pPr>
      <w:r w:rsidRPr="009A2C71">
        <w:rPr>
          <w:sz w:val="24"/>
          <w:szCs w:val="24"/>
        </w:rPr>
        <w:tab/>
        <w:t>(ii)</w:t>
      </w:r>
      <w:r w:rsidRPr="009A2C71">
        <w:rPr>
          <w:sz w:val="24"/>
          <w:szCs w:val="24"/>
        </w:rPr>
        <w:tab/>
        <w:t>the security interest is enforceable against a third party;</w:t>
      </w:r>
    </w:p>
    <w:p w14:paraId="05667BA8" w14:textId="77777777" w:rsidR="00A368F7" w:rsidRPr="009A2C71" w:rsidRDefault="00A368F7" w:rsidP="00A368F7">
      <w:pPr>
        <w:pStyle w:val="paragraphsub"/>
        <w:rPr>
          <w:sz w:val="24"/>
          <w:szCs w:val="24"/>
        </w:rPr>
      </w:pPr>
      <w:r w:rsidRPr="009A2C71">
        <w:rPr>
          <w:sz w:val="24"/>
          <w:szCs w:val="24"/>
        </w:rPr>
        <w:tab/>
        <w:t>(iii)</w:t>
      </w:r>
      <w:r w:rsidRPr="009A2C71">
        <w:rPr>
          <w:sz w:val="24"/>
          <w:szCs w:val="24"/>
        </w:rPr>
        <w:tab/>
        <w:t>subsection (2) applies.</w:t>
      </w:r>
    </w:p>
    <w:p w14:paraId="47A29C18" w14:textId="77777777" w:rsidR="00A368F7" w:rsidRPr="009A2C71" w:rsidRDefault="00A368F7" w:rsidP="00A368F7">
      <w:pPr>
        <w:pStyle w:val="subsection"/>
        <w:rPr>
          <w:sz w:val="24"/>
          <w:szCs w:val="24"/>
        </w:rPr>
      </w:pPr>
      <w:r w:rsidRPr="009A2C71">
        <w:rPr>
          <w:sz w:val="24"/>
          <w:szCs w:val="24"/>
        </w:rPr>
        <w:lastRenderedPageBreak/>
        <w:tab/>
        <w:t>(2)</w:t>
      </w:r>
      <w:r w:rsidRPr="009A2C71">
        <w:rPr>
          <w:sz w:val="24"/>
          <w:szCs w:val="24"/>
        </w:rPr>
        <w:tab/>
        <w:t>This subsection applies if:</w:t>
      </w:r>
    </w:p>
    <w:p w14:paraId="444B2A2C" w14:textId="77777777" w:rsidR="00A368F7" w:rsidRPr="009A2C71" w:rsidRDefault="00A368F7" w:rsidP="00A368F7">
      <w:pPr>
        <w:pStyle w:val="paragraph"/>
        <w:rPr>
          <w:sz w:val="24"/>
          <w:szCs w:val="24"/>
        </w:rPr>
      </w:pPr>
      <w:r w:rsidRPr="009A2C71">
        <w:rPr>
          <w:sz w:val="24"/>
          <w:szCs w:val="24"/>
        </w:rPr>
        <w:tab/>
        <w:t>(a)</w:t>
      </w:r>
      <w:r w:rsidRPr="009A2C71">
        <w:rPr>
          <w:sz w:val="24"/>
          <w:szCs w:val="24"/>
        </w:rPr>
        <w:tab/>
        <w:t>for any collateral, a registration is effective with respect to the collateral; or</w:t>
      </w:r>
    </w:p>
    <w:p w14:paraId="129DB194" w14:textId="77777777" w:rsidR="00A368F7" w:rsidRPr="009A2C71" w:rsidRDefault="00A368F7" w:rsidP="00A368F7">
      <w:pPr>
        <w:pStyle w:val="paragraph"/>
        <w:rPr>
          <w:sz w:val="24"/>
          <w:szCs w:val="24"/>
        </w:rPr>
      </w:pPr>
      <w:r w:rsidRPr="009A2C71">
        <w:rPr>
          <w:sz w:val="24"/>
          <w:szCs w:val="24"/>
        </w:rPr>
        <w:tab/>
        <w:t>(b)</w:t>
      </w:r>
      <w:r w:rsidRPr="009A2C71">
        <w:rPr>
          <w:sz w:val="24"/>
          <w:szCs w:val="24"/>
        </w:rPr>
        <w:tab/>
        <w:t xml:space="preserve">for any collateral, </w:t>
      </w:r>
      <w:r w:rsidRPr="009A2C71">
        <w:rPr>
          <w:color w:val="000000"/>
          <w:sz w:val="24"/>
          <w:szCs w:val="24"/>
        </w:rPr>
        <w:t>the secured party has possession of the collateral (other than possession as a result of seizure or repossession); or</w:t>
      </w:r>
    </w:p>
    <w:p w14:paraId="46B23B34" w14:textId="77777777" w:rsidR="00A368F7" w:rsidRPr="009A2C71" w:rsidRDefault="00A368F7" w:rsidP="00A368F7">
      <w:pPr>
        <w:pStyle w:val="paragraph"/>
        <w:rPr>
          <w:color w:val="000000"/>
          <w:sz w:val="24"/>
          <w:szCs w:val="24"/>
        </w:rPr>
      </w:pPr>
      <w:r w:rsidRPr="009A2C71">
        <w:rPr>
          <w:sz w:val="24"/>
          <w:szCs w:val="24"/>
        </w:rPr>
        <w:tab/>
        <w:t>(c)</w:t>
      </w:r>
      <w:r w:rsidRPr="009A2C71">
        <w:rPr>
          <w:sz w:val="24"/>
          <w:szCs w:val="24"/>
        </w:rPr>
        <w:tab/>
        <w:t xml:space="preserve">for the following kinds of collateral, </w:t>
      </w:r>
      <w:r w:rsidRPr="009A2C71">
        <w:rPr>
          <w:color w:val="000000"/>
          <w:sz w:val="24"/>
          <w:szCs w:val="24"/>
        </w:rPr>
        <w:t>the secured party has control of the collateral:</w:t>
      </w:r>
    </w:p>
    <w:p w14:paraId="3E961BD3" w14:textId="77777777" w:rsidR="00A368F7" w:rsidRPr="009A2C71" w:rsidRDefault="00A368F7" w:rsidP="00A368F7">
      <w:pPr>
        <w:pStyle w:val="paragraphsub"/>
        <w:rPr>
          <w:sz w:val="24"/>
          <w:szCs w:val="24"/>
        </w:rPr>
      </w:pPr>
      <w:r w:rsidRPr="009A2C71">
        <w:rPr>
          <w:sz w:val="24"/>
          <w:szCs w:val="24"/>
        </w:rPr>
        <w:tab/>
        <w:t>(</w:t>
      </w:r>
      <w:proofErr w:type="spellStart"/>
      <w:r w:rsidRPr="009A2C71">
        <w:rPr>
          <w:sz w:val="24"/>
          <w:szCs w:val="24"/>
        </w:rPr>
        <w:t>i</w:t>
      </w:r>
      <w:proofErr w:type="spellEnd"/>
      <w:r w:rsidRPr="009A2C71">
        <w:rPr>
          <w:sz w:val="24"/>
          <w:szCs w:val="24"/>
        </w:rPr>
        <w:t>)</w:t>
      </w:r>
      <w:r w:rsidRPr="009A2C71">
        <w:rPr>
          <w:sz w:val="24"/>
          <w:szCs w:val="24"/>
        </w:rPr>
        <w:tab/>
        <w:t>an ADI account;</w:t>
      </w:r>
    </w:p>
    <w:p w14:paraId="1FB630A4" w14:textId="77777777" w:rsidR="00A368F7" w:rsidRPr="009A2C71" w:rsidRDefault="00A368F7" w:rsidP="00A368F7">
      <w:pPr>
        <w:pStyle w:val="paragraphsub"/>
        <w:rPr>
          <w:sz w:val="24"/>
          <w:szCs w:val="24"/>
        </w:rPr>
      </w:pPr>
      <w:r w:rsidRPr="009A2C71">
        <w:rPr>
          <w:sz w:val="24"/>
          <w:szCs w:val="24"/>
        </w:rPr>
        <w:tab/>
        <w:t>(ii)</w:t>
      </w:r>
      <w:r w:rsidRPr="009A2C71">
        <w:rPr>
          <w:sz w:val="24"/>
          <w:szCs w:val="24"/>
        </w:rPr>
        <w:tab/>
        <w:t>an intermediated security;</w:t>
      </w:r>
    </w:p>
    <w:p w14:paraId="2B74C5E4" w14:textId="77777777" w:rsidR="00A368F7" w:rsidRPr="009A2C71" w:rsidRDefault="00A368F7" w:rsidP="00A368F7">
      <w:pPr>
        <w:pStyle w:val="paragraphsub"/>
        <w:rPr>
          <w:sz w:val="24"/>
          <w:szCs w:val="24"/>
        </w:rPr>
      </w:pPr>
      <w:r w:rsidRPr="009A2C71">
        <w:rPr>
          <w:sz w:val="24"/>
          <w:szCs w:val="24"/>
        </w:rPr>
        <w:tab/>
        <w:t>(iii)</w:t>
      </w:r>
      <w:r w:rsidRPr="009A2C71">
        <w:rPr>
          <w:sz w:val="24"/>
          <w:szCs w:val="24"/>
        </w:rPr>
        <w:tab/>
        <w:t>an investment instrument;</w:t>
      </w:r>
    </w:p>
    <w:p w14:paraId="39D88C27" w14:textId="77777777" w:rsidR="00A368F7" w:rsidRPr="009A2C71" w:rsidRDefault="00A368F7" w:rsidP="00A368F7">
      <w:pPr>
        <w:pStyle w:val="paragraphsub"/>
        <w:rPr>
          <w:sz w:val="24"/>
          <w:szCs w:val="24"/>
        </w:rPr>
      </w:pPr>
      <w:r w:rsidRPr="009A2C71">
        <w:rPr>
          <w:sz w:val="24"/>
          <w:szCs w:val="24"/>
        </w:rPr>
        <w:tab/>
        <w:t>(iv)</w:t>
      </w:r>
      <w:r w:rsidRPr="009A2C71">
        <w:rPr>
          <w:sz w:val="24"/>
          <w:szCs w:val="24"/>
        </w:rPr>
        <w:tab/>
        <w:t>a negotiable instrument that is not evidenced by a certificate;</w:t>
      </w:r>
    </w:p>
    <w:p w14:paraId="43858338" w14:textId="77777777" w:rsidR="00A368F7" w:rsidRPr="009A2C71" w:rsidRDefault="00A368F7" w:rsidP="00A368F7">
      <w:pPr>
        <w:pStyle w:val="paragraphsub"/>
        <w:rPr>
          <w:sz w:val="24"/>
          <w:szCs w:val="24"/>
        </w:rPr>
      </w:pPr>
      <w:r w:rsidRPr="009A2C71">
        <w:rPr>
          <w:sz w:val="24"/>
          <w:szCs w:val="24"/>
        </w:rPr>
        <w:tab/>
        <w:t>(v)</w:t>
      </w:r>
      <w:r w:rsidRPr="009A2C71">
        <w:rPr>
          <w:sz w:val="24"/>
          <w:szCs w:val="24"/>
        </w:rPr>
        <w:tab/>
        <w:t>a right evidenced by a letter of credit that states that the letter of credit must be presented on claiming payment or requiring the performance of an obligation;</w:t>
      </w:r>
    </w:p>
    <w:p w14:paraId="7407C705" w14:textId="77777777" w:rsidR="00A368F7" w:rsidRPr="009A2C71" w:rsidRDefault="00A368F7" w:rsidP="00A368F7">
      <w:pPr>
        <w:pStyle w:val="paragraphsub"/>
        <w:keepNext/>
        <w:keepLines/>
        <w:rPr>
          <w:sz w:val="24"/>
          <w:szCs w:val="24"/>
        </w:rPr>
      </w:pPr>
      <w:r w:rsidRPr="009A2C71">
        <w:rPr>
          <w:sz w:val="24"/>
          <w:szCs w:val="24"/>
        </w:rPr>
        <w:tab/>
        <w:t>(vi)</w:t>
      </w:r>
      <w:r w:rsidRPr="009A2C71">
        <w:rPr>
          <w:sz w:val="24"/>
          <w:szCs w:val="24"/>
        </w:rPr>
        <w:tab/>
        <w:t>satellites and other space objects.</w:t>
      </w:r>
    </w:p>
    <w:p w14:paraId="696AF630" w14:textId="77777777" w:rsidR="00A368F7" w:rsidRPr="009A2C71" w:rsidRDefault="00A368F7" w:rsidP="00A368F7">
      <w:pPr>
        <w:pStyle w:val="notetext"/>
        <w:rPr>
          <w:sz w:val="24"/>
          <w:szCs w:val="24"/>
        </w:rPr>
      </w:pPr>
      <w:r w:rsidRPr="009A2C71">
        <w:rPr>
          <w:sz w:val="24"/>
          <w:szCs w:val="24"/>
        </w:rPr>
        <w:t>Note:</w:t>
      </w:r>
      <w:r w:rsidRPr="009A2C71">
        <w:rPr>
          <w:sz w:val="24"/>
          <w:szCs w:val="24"/>
        </w:rPr>
        <w:tab/>
        <w:t>For what constitutes possession and control of collateral, see Part 2.3.</w:t>
      </w:r>
    </w:p>
    <w:p w14:paraId="47737484" w14:textId="77777777" w:rsidR="00A368F7" w:rsidRPr="009A2C71" w:rsidRDefault="00A368F7" w:rsidP="00A368F7">
      <w:pPr>
        <w:pStyle w:val="subsection"/>
        <w:rPr>
          <w:color w:val="000000"/>
          <w:sz w:val="24"/>
          <w:szCs w:val="24"/>
        </w:rPr>
      </w:pPr>
      <w:r w:rsidRPr="009A2C71">
        <w:rPr>
          <w:sz w:val="24"/>
          <w:szCs w:val="24"/>
        </w:rPr>
        <w:tab/>
        <w:t>(</w:t>
      </w:r>
      <w:r w:rsidRPr="009A2C71">
        <w:rPr>
          <w:color w:val="000000"/>
          <w:sz w:val="24"/>
          <w:szCs w:val="24"/>
        </w:rPr>
        <w:t>3)</w:t>
      </w:r>
      <w:r w:rsidRPr="009A2C71">
        <w:rPr>
          <w:color w:val="000000"/>
          <w:sz w:val="24"/>
          <w:szCs w:val="24"/>
        </w:rPr>
        <w:tab/>
        <w:t>A security interest may be perfected regardless of the order in which attachment and any step mentioned in subsection (2) occur.</w:t>
      </w:r>
    </w:p>
    <w:p w14:paraId="3349C711" w14:textId="77777777" w:rsidR="00B43378" w:rsidRPr="009A2C71" w:rsidRDefault="00A368F7" w:rsidP="00B43378">
      <w:pPr>
        <w:pStyle w:val="subsection"/>
        <w:rPr>
          <w:sz w:val="24"/>
          <w:szCs w:val="24"/>
        </w:rPr>
      </w:pPr>
      <w:r w:rsidRPr="009A2C71">
        <w:rPr>
          <w:sz w:val="24"/>
          <w:szCs w:val="24"/>
        </w:rPr>
        <w:tab/>
        <w:t>(4)</w:t>
      </w:r>
      <w:r w:rsidRPr="009A2C71">
        <w:rPr>
          <w:sz w:val="24"/>
          <w:szCs w:val="24"/>
        </w:rPr>
        <w:tab/>
        <w:t>A single registration may perfect one or more security interests.</w:t>
      </w:r>
      <w:bookmarkStart w:id="3" w:name="_Toc390932540"/>
      <w:r w:rsidR="00B43378" w:rsidRPr="009A2C71">
        <w:rPr>
          <w:sz w:val="24"/>
          <w:szCs w:val="24"/>
        </w:rPr>
        <w:t xml:space="preserve"> </w:t>
      </w:r>
    </w:p>
    <w:p w14:paraId="3066AC38" w14:textId="77777777" w:rsidR="00B43378" w:rsidRPr="009A2C71" w:rsidRDefault="00B43378" w:rsidP="00B43378">
      <w:pPr>
        <w:pStyle w:val="subsection"/>
        <w:rPr>
          <w:sz w:val="24"/>
          <w:szCs w:val="24"/>
        </w:rPr>
      </w:pPr>
    </w:p>
    <w:p w14:paraId="6DE9C066" w14:textId="77777777" w:rsidR="00CE2248" w:rsidRPr="009A2C71" w:rsidRDefault="00CE2248" w:rsidP="00B43378">
      <w:pPr>
        <w:pStyle w:val="subsection"/>
        <w:rPr>
          <w:b/>
          <w:bCs/>
          <w:sz w:val="24"/>
          <w:szCs w:val="24"/>
        </w:rPr>
      </w:pPr>
      <w:r w:rsidRPr="009A2C71">
        <w:rPr>
          <w:rStyle w:val="CharDivNo"/>
          <w:b/>
          <w:bCs/>
          <w:sz w:val="24"/>
          <w:szCs w:val="24"/>
        </w:rPr>
        <w:t>Division 3</w:t>
      </w:r>
      <w:r w:rsidRPr="009A2C71">
        <w:rPr>
          <w:b/>
          <w:bCs/>
          <w:sz w:val="24"/>
          <w:szCs w:val="24"/>
        </w:rPr>
        <w:t>—</w:t>
      </w:r>
      <w:r w:rsidRPr="009A2C71">
        <w:rPr>
          <w:rStyle w:val="CharDivText"/>
          <w:b/>
          <w:bCs/>
          <w:sz w:val="24"/>
          <w:szCs w:val="24"/>
        </w:rPr>
        <w:t>Priority of purchase money security interests</w:t>
      </w:r>
      <w:bookmarkEnd w:id="3"/>
    </w:p>
    <w:p w14:paraId="3B870403" w14:textId="77777777" w:rsidR="00CE2248" w:rsidRPr="009A2C71" w:rsidRDefault="00CE2248" w:rsidP="00CE2248">
      <w:pPr>
        <w:pStyle w:val="ActHead5"/>
        <w:rPr>
          <w:szCs w:val="24"/>
        </w:rPr>
      </w:pPr>
      <w:bookmarkStart w:id="4" w:name="_Toc390932541"/>
      <w:proofErr w:type="gramStart"/>
      <w:r w:rsidRPr="009A2C71">
        <w:rPr>
          <w:rStyle w:val="CharSectno"/>
          <w:szCs w:val="24"/>
        </w:rPr>
        <w:t>62</w:t>
      </w:r>
      <w:r w:rsidRPr="009A2C71">
        <w:rPr>
          <w:szCs w:val="24"/>
        </w:rPr>
        <w:t xml:space="preserve">  When</w:t>
      </w:r>
      <w:proofErr w:type="gramEnd"/>
      <w:r w:rsidRPr="009A2C71">
        <w:rPr>
          <w:szCs w:val="24"/>
        </w:rPr>
        <w:t xml:space="preserve"> purchase money security interests take priority over other security interests</w:t>
      </w:r>
      <w:bookmarkEnd w:id="4"/>
    </w:p>
    <w:p w14:paraId="45B1C3C7" w14:textId="77777777" w:rsidR="00CE2248" w:rsidRPr="009A2C71" w:rsidRDefault="00CE2248" w:rsidP="00CE2248">
      <w:pPr>
        <w:pStyle w:val="SubsectionHead"/>
        <w:rPr>
          <w:sz w:val="24"/>
          <w:szCs w:val="24"/>
        </w:rPr>
      </w:pPr>
      <w:r w:rsidRPr="009A2C71">
        <w:rPr>
          <w:sz w:val="24"/>
          <w:szCs w:val="24"/>
        </w:rPr>
        <w:t>Scope</w:t>
      </w:r>
    </w:p>
    <w:p w14:paraId="4FB07738" w14:textId="77777777" w:rsidR="00CE2248" w:rsidRPr="009A2C71" w:rsidRDefault="00CE2248" w:rsidP="00CE2248">
      <w:pPr>
        <w:pStyle w:val="subsection"/>
        <w:rPr>
          <w:sz w:val="24"/>
          <w:szCs w:val="24"/>
        </w:rPr>
      </w:pPr>
      <w:r w:rsidRPr="009A2C71">
        <w:rPr>
          <w:sz w:val="24"/>
          <w:szCs w:val="24"/>
        </w:rPr>
        <w:tab/>
        <w:t>(1)</w:t>
      </w:r>
      <w:r w:rsidRPr="009A2C71">
        <w:rPr>
          <w:sz w:val="24"/>
          <w:szCs w:val="24"/>
        </w:rPr>
        <w:tab/>
        <w:t>This section sets out when a perfected purchase money security interest that is granted by a grantor in collateral or its proceeds has priority over a perfected security interest that is granted by the same grantor in the same collateral, but that is not a purchase money security interest.</w:t>
      </w:r>
    </w:p>
    <w:p w14:paraId="3FDA7596" w14:textId="77777777" w:rsidR="00CE2248" w:rsidRPr="009A2C71" w:rsidRDefault="00CE2248" w:rsidP="00CE2248">
      <w:pPr>
        <w:pStyle w:val="notetext"/>
        <w:rPr>
          <w:sz w:val="24"/>
          <w:szCs w:val="24"/>
        </w:rPr>
      </w:pPr>
      <w:r w:rsidRPr="009A2C71">
        <w:rPr>
          <w:sz w:val="24"/>
          <w:szCs w:val="24"/>
        </w:rPr>
        <w:t>Note:</w:t>
      </w:r>
      <w:r w:rsidRPr="009A2C71">
        <w:rPr>
          <w:sz w:val="24"/>
          <w:szCs w:val="24"/>
        </w:rPr>
        <w:tab/>
        <w:t>This section is subject to section 57 (perfection by control).</w:t>
      </w:r>
    </w:p>
    <w:p w14:paraId="3ADDD7F4" w14:textId="77777777" w:rsidR="00CE2248" w:rsidRPr="009A2C71" w:rsidRDefault="00CE2248" w:rsidP="00CE2248">
      <w:pPr>
        <w:pStyle w:val="SubsectionHead"/>
        <w:rPr>
          <w:sz w:val="24"/>
          <w:szCs w:val="24"/>
        </w:rPr>
      </w:pPr>
      <w:r w:rsidRPr="009A2C71">
        <w:rPr>
          <w:sz w:val="24"/>
          <w:szCs w:val="24"/>
        </w:rPr>
        <w:t>Inventory</w:t>
      </w:r>
    </w:p>
    <w:p w14:paraId="6BB28B06" w14:textId="77777777" w:rsidR="00CE2248" w:rsidRPr="009A2C71" w:rsidRDefault="00CE2248" w:rsidP="00CE2248">
      <w:pPr>
        <w:pStyle w:val="subsection"/>
        <w:rPr>
          <w:sz w:val="24"/>
          <w:szCs w:val="24"/>
        </w:rPr>
      </w:pPr>
      <w:r w:rsidRPr="009A2C71">
        <w:rPr>
          <w:sz w:val="24"/>
          <w:szCs w:val="24"/>
        </w:rPr>
        <w:tab/>
        <w:t>(2)</w:t>
      </w:r>
      <w:r w:rsidRPr="009A2C71">
        <w:rPr>
          <w:sz w:val="24"/>
          <w:szCs w:val="24"/>
        </w:rPr>
        <w:tab/>
        <w:t>The purchase money security interest has priority if:</w:t>
      </w:r>
    </w:p>
    <w:p w14:paraId="3B8C47C9" w14:textId="77777777" w:rsidR="00CE2248" w:rsidRPr="009A2C71" w:rsidRDefault="00CE2248" w:rsidP="00CE2248">
      <w:pPr>
        <w:pStyle w:val="paragraph"/>
        <w:rPr>
          <w:sz w:val="24"/>
          <w:szCs w:val="24"/>
        </w:rPr>
      </w:pPr>
      <w:r w:rsidRPr="009A2C71">
        <w:rPr>
          <w:sz w:val="24"/>
          <w:szCs w:val="24"/>
        </w:rPr>
        <w:tab/>
        <w:t>(a)</w:t>
      </w:r>
      <w:r w:rsidRPr="009A2C71">
        <w:rPr>
          <w:sz w:val="24"/>
          <w:szCs w:val="24"/>
        </w:rPr>
        <w:tab/>
        <w:t>the purchase money security interest is in inventory or its proceeds; and</w:t>
      </w:r>
    </w:p>
    <w:p w14:paraId="0FAAC55C" w14:textId="77777777" w:rsidR="00CE2248" w:rsidRPr="009A2C71" w:rsidRDefault="00CE2248" w:rsidP="00CE2248">
      <w:pPr>
        <w:pStyle w:val="paragraph"/>
        <w:rPr>
          <w:sz w:val="24"/>
          <w:szCs w:val="24"/>
        </w:rPr>
      </w:pPr>
      <w:r w:rsidRPr="009A2C71">
        <w:rPr>
          <w:sz w:val="24"/>
          <w:szCs w:val="24"/>
        </w:rPr>
        <w:tab/>
        <w:t>(b)</w:t>
      </w:r>
      <w:r w:rsidRPr="009A2C71">
        <w:rPr>
          <w:sz w:val="24"/>
          <w:szCs w:val="24"/>
        </w:rPr>
        <w:tab/>
        <w:t>the purchase money security interest is perfected by registration at the time:</w:t>
      </w:r>
    </w:p>
    <w:p w14:paraId="25621E02" w14:textId="77777777" w:rsidR="00CE2248" w:rsidRPr="009A2C71" w:rsidRDefault="00CE2248" w:rsidP="00CE2248">
      <w:pPr>
        <w:pStyle w:val="paragraphsub"/>
        <w:rPr>
          <w:sz w:val="24"/>
          <w:szCs w:val="24"/>
        </w:rPr>
      </w:pPr>
      <w:r w:rsidRPr="009A2C71">
        <w:rPr>
          <w:sz w:val="24"/>
          <w:szCs w:val="24"/>
        </w:rPr>
        <w:tab/>
        <w:t>(</w:t>
      </w:r>
      <w:proofErr w:type="spellStart"/>
      <w:r w:rsidRPr="009A2C71">
        <w:rPr>
          <w:sz w:val="24"/>
          <w:szCs w:val="24"/>
        </w:rPr>
        <w:t>i</w:t>
      </w:r>
      <w:proofErr w:type="spellEnd"/>
      <w:r w:rsidRPr="009A2C71">
        <w:rPr>
          <w:sz w:val="24"/>
          <w:szCs w:val="24"/>
        </w:rPr>
        <w:t>)</w:t>
      </w:r>
      <w:r w:rsidRPr="009A2C71">
        <w:rPr>
          <w:sz w:val="24"/>
          <w:szCs w:val="24"/>
        </w:rPr>
        <w:tab/>
        <w:t>for inventory that is goods—the grantor, or another person at the request of the grantor, obtains possession of the inventory; or</w:t>
      </w:r>
    </w:p>
    <w:p w14:paraId="4026066C" w14:textId="77777777" w:rsidR="00CE2248" w:rsidRPr="009A2C71" w:rsidRDefault="00CE2248" w:rsidP="00CE2248">
      <w:pPr>
        <w:pStyle w:val="paragraphsub"/>
        <w:rPr>
          <w:sz w:val="24"/>
          <w:szCs w:val="24"/>
        </w:rPr>
      </w:pPr>
      <w:r w:rsidRPr="009A2C71">
        <w:rPr>
          <w:sz w:val="24"/>
          <w:szCs w:val="24"/>
        </w:rPr>
        <w:tab/>
        <w:t>(ii)</w:t>
      </w:r>
      <w:r w:rsidRPr="009A2C71">
        <w:rPr>
          <w:sz w:val="24"/>
          <w:szCs w:val="24"/>
        </w:rPr>
        <w:tab/>
        <w:t>for any other kind of inventory—the purchase money security interest attaches to the inventory; and</w:t>
      </w:r>
    </w:p>
    <w:p w14:paraId="0DD132F5" w14:textId="77777777" w:rsidR="00CE2248" w:rsidRPr="009A2C71" w:rsidRDefault="00CE2248" w:rsidP="00CE2248">
      <w:pPr>
        <w:pStyle w:val="paragraph"/>
        <w:rPr>
          <w:sz w:val="24"/>
          <w:szCs w:val="24"/>
        </w:rPr>
      </w:pPr>
      <w:r w:rsidRPr="009A2C71">
        <w:rPr>
          <w:sz w:val="24"/>
          <w:szCs w:val="24"/>
        </w:rPr>
        <w:tab/>
        <w:t>(c)</w:t>
      </w:r>
      <w:r w:rsidRPr="009A2C71">
        <w:rPr>
          <w:sz w:val="24"/>
          <w:szCs w:val="24"/>
        </w:rPr>
        <w:tab/>
        <w:t>the registration that perfects the purchase money security interest states, in accordance with item 7 of the table in section 153, that the interest is a purchase money security interest.</w:t>
      </w:r>
    </w:p>
    <w:p w14:paraId="2D9C8CB0" w14:textId="77777777" w:rsidR="00CE2248" w:rsidRPr="009A2C71" w:rsidRDefault="00CE2248" w:rsidP="00CE2248">
      <w:pPr>
        <w:pStyle w:val="notetext"/>
        <w:rPr>
          <w:sz w:val="24"/>
          <w:szCs w:val="24"/>
        </w:rPr>
      </w:pPr>
      <w:r w:rsidRPr="009A2C71">
        <w:rPr>
          <w:sz w:val="24"/>
          <w:szCs w:val="24"/>
        </w:rPr>
        <w:t>Note:</w:t>
      </w:r>
      <w:r w:rsidRPr="009A2C71">
        <w:rPr>
          <w:sz w:val="24"/>
          <w:szCs w:val="24"/>
        </w:rPr>
        <w:tab/>
        <w:t>This subsection is subject to sections 64 (non</w:t>
      </w:r>
      <w:r w:rsidRPr="009A2C71">
        <w:rPr>
          <w:sz w:val="24"/>
          <w:szCs w:val="24"/>
        </w:rPr>
        <w:noBreakHyphen/>
        <w:t>purchase money security interest in accounts) and 71 (chattel paper).</w:t>
      </w:r>
    </w:p>
    <w:p w14:paraId="69CE11CE" w14:textId="77777777" w:rsidR="00932849" w:rsidRPr="009A2C71" w:rsidRDefault="00932849"/>
    <w:sectPr w:rsidR="00932849" w:rsidRPr="009A2C71" w:rsidSect="00B43378">
      <w:footerReference w:type="even" r:id="rId8"/>
      <w:footerReference w:type="default" r:id="rId9"/>
      <w:pgSz w:w="11900" w:h="16840"/>
      <w:pgMar w:top="106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FA8A52" w14:textId="77777777" w:rsidR="00D3454B" w:rsidRDefault="00D3454B" w:rsidP="00BA2BC6">
      <w:r>
        <w:separator/>
      </w:r>
    </w:p>
  </w:endnote>
  <w:endnote w:type="continuationSeparator" w:id="0">
    <w:p w14:paraId="697A2DE1" w14:textId="77777777" w:rsidR="00D3454B" w:rsidRDefault="00D3454B" w:rsidP="00BA2B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52506576"/>
      <w:docPartObj>
        <w:docPartGallery w:val="Page Numbers (Bottom of Page)"/>
        <w:docPartUnique/>
      </w:docPartObj>
    </w:sdtPr>
    <w:sdtEndPr>
      <w:rPr>
        <w:rStyle w:val="PageNumber"/>
      </w:rPr>
    </w:sdtEndPr>
    <w:sdtContent>
      <w:p w14:paraId="56BC9FD7" w14:textId="77777777" w:rsidR="00BA2BC6" w:rsidRDefault="00BA2BC6" w:rsidP="008A3E4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4CD399" w14:textId="77777777" w:rsidR="00BA2BC6" w:rsidRDefault="00BA2B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25123931"/>
      <w:docPartObj>
        <w:docPartGallery w:val="Page Numbers (Bottom of Page)"/>
        <w:docPartUnique/>
      </w:docPartObj>
    </w:sdtPr>
    <w:sdtEndPr>
      <w:rPr>
        <w:rStyle w:val="PageNumber"/>
      </w:rPr>
    </w:sdtEndPr>
    <w:sdtContent>
      <w:p w14:paraId="69F8F6D9" w14:textId="77777777" w:rsidR="00BA2BC6" w:rsidRDefault="00BA2BC6" w:rsidP="008A3E4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F22D0AE" w14:textId="77777777" w:rsidR="00BA2BC6" w:rsidRDefault="00BA2B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542479" w14:textId="77777777" w:rsidR="00D3454B" w:rsidRDefault="00D3454B" w:rsidP="00BA2BC6">
      <w:r>
        <w:separator/>
      </w:r>
    </w:p>
  </w:footnote>
  <w:footnote w:type="continuationSeparator" w:id="0">
    <w:p w14:paraId="1C1D3E4D" w14:textId="77777777" w:rsidR="00D3454B" w:rsidRDefault="00D3454B" w:rsidP="00BA2B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450A0"/>
    <w:multiLevelType w:val="multilevel"/>
    <w:tmpl w:val="854AC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6F4CC1"/>
    <w:multiLevelType w:val="multilevel"/>
    <w:tmpl w:val="9B72E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175B8"/>
    <w:multiLevelType w:val="multilevel"/>
    <w:tmpl w:val="DFB81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710726"/>
    <w:multiLevelType w:val="multilevel"/>
    <w:tmpl w:val="C758008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08E5936"/>
    <w:multiLevelType w:val="multilevel"/>
    <w:tmpl w:val="624A3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CC0425"/>
    <w:multiLevelType w:val="multilevel"/>
    <w:tmpl w:val="4DDEA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0748A3"/>
    <w:multiLevelType w:val="multilevel"/>
    <w:tmpl w:val="95D0D0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1041E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DB55AB9"/>
    <w:multiLevelType w:val="multilevel"/>
    <w:tmpl w:val="07EAD9D0"/>
    <w:lvl w:ilvl="0">
      <w:start w:val="1"/>
      <w:numFmt w:val="decimal"/>
      <w:lvlText w:val="%1."/>
      <w:lvlJc w:val="left"/>
      <w:pPr>
        <w:ind w:left="360" w:hanging="360"/>
      </w:pPr>
      <w:rPr>
        <w:rFonts w:hint="default"/>
      </w:rPr>
    </w:lvl>
    <w:lvl w:ilvl="1">
      <w:start w:val="1"/>
      <w:numFmt w:val="lowerLetter"/>
      <w:lvlText w:val="(%2)"/>
      <w:lvlJc w:val="left"/>
      <w:pPr>
        <w:ind w:left="792" w:hanging="432"/>
      </w:pPr>
      <w:rPr>
        <w:rFonts w:hint="default"/>
      </w:rPr>
    </w:lvl>
    <w:lvl w:ilvl="2">
      <w:start w:val="1"/>
      <w:numFmt w:val="lowerRoman"/>
      <w:lvlText w:val="%3."/>
      <w:lvlJc w:val="right"/>
      <w:pPr>
        <w:ind w:left="1080" w:hanging="36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F442B40"/>
    <w:multiLevelType w:val="multilevel"/>
    <w:tmpl w:val="08946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1807656"/>
    <w:multiLevelType w:val="multilevel"/>
    <w:tmpl w:val="160AD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0B3635"/>
    <w:multiLevelType w:val="hybridMultilevel"/>
    <w:tmpl w:val="E16ECB40"/>
    <w:lvl w:ilvl="0" w:tplc="4DF2CFFE">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2320036"/>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3" w15:restartNumberingAfterBreak="0">
    <w:nsid w:val="2DDE5777"/>
    <w:multiLevelType w:val="hybridMultilevel"/>
    <w:tmpl w:val="89B217AC"/>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4" w15:restartNumberingAfterBreak="0">
    <w:nsid w:val="30394745"/>
    <w:multiLevelType w:val="multilevel"/>
    <w:tmpl w:val="C6ECD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34A55A5"/>
    <w:multiLevelType w:val="hybridMultilevel"/>
    <w:tmpl w:val="DA0466F8"/>
    <w:lvl w:ilvl="0" w:tplc="D108B57A">
      <w:start w:val="3"/>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AAB22442">
      <w:start w:val="1"/>
      <w:numFmt w:val="bullet"/>
      <w:lvlText w:val="•"/>
      <w:lvlJc w:val="left"/>
      <w:pPr>
        <w:ind w:left="720"/>
      </w:pPr>
      <w:rPr>
        <w:rFonts w:ascii="Arial" w:eastAsia="Arial" w:hAnsi="Arial" w:cs="Arial"/>
        <w:b w:val="0"/>
        <w:i w:val="0"/>
        <w:strike w:val="0"/>
        <w:dstrike w:val="0"/>
        <w:color w:val="444444"/>
        <w:sz w:val="20"/>
        <w:szCs w:val="20"/>
        <w:u w:val="none" w:color="000000"/>
        <w:bdr w:val="none" w:sz="0" w:space="0" w:color="auto"/>
        <w:shd w:val="clear" w:color="auto" w:fill="auto"/>
        <w:vertAlign w:val="baseline"/>
      </w:rPr>
    </w:lvl>
    <w:lvl w:ilvl="2" w:tplc="492C6EC2">
      <w:start w:val="1"/>
      <w:numFmt w:val="bullet"/>
      <w:lvlText w:val="▪"/>
      <w:lvlJc w:val="left"/>
      <w:pPr>
        <w:ind w:left="144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lvl w:ilvl="3" w:tplc="9D983644">
      <w:start w:val="1"/>
      <w:numFmt w:val="bullet"/>
      <w:lvlText w:val="•"/>
      <w:lvlJc w:val="left"/>
      <w:pPr>
        <w:ind w:left="2160"/>
      </w:pPr>
      <w:rPr>
        <w:rFonts w:ascii="Arial" w:eastAsia="Arial" w:hAnsi="Arial" w:cs="Arial"/>
        <w:b w:val="0"/>
        <w:i w:val="0"/>
        <w:strike w:val="0"/>
        <w:dstrike w:val="0"/>
        <w:color w:val="444444"/>
        <w:sz w:val="20"/>
        <w:szCs w:val="20"/>
        <w:u w:val="none" w:color="000000"/>
        <w:bdr w:val="none" w:sz="0" w:space="0" w:color="auto"/>
        <w:shd w:val="clear" w:color="auto" w:fill="auto"/>
        <w:vertAlign w:val="baseline"/>
      </w:rPr>
    </w:lvl>
    <w:lvl w:ilvl="4" w:tplc="3CC0DE8E">
      <w:start w:val="1"/>
      <w:numFmt w:val="bullet"/>
      <w:lvlText w:val="o"/>
      <w:lvlJc w:val="left"/>
      <w:pPr>
        <w:ind w:left="288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lvl w:ilvl="5" w:tplc="A9E8AA42">
      <w:start w:val="1"/>
      <w:numFmt w:val="bullet"/>
      <w:lvlText w:val="▪"/>
      <w:lvlJc w:val="left"/>
      <w:pPr>
        <w:ind w:left="360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lvl w:ilvl="6" w:tplc="553AFDBE">
      <w:start w:val="1"/>
      <w:numFmt w:val="bullet"/>
      <w:lvlText w:val="•"/>
      <w:lvlJc w:val="left"/>
      <w:pPr>
        <w:ind w:left="4320"/>
      </w:pPr>
      <w:rPr>
        <w:rFonts w:ascii="Arial" w:eastAsia="Arial" w:hAnsi="Arial" w:cs="Arial"/>
        <w:b w:val="0"/>
        <w:i w:val="0"/>
        <w:strike w:val="0"/>
        <w:dstrike w:val="0"/>
        <w:color w:val="444444"/>
        <w:sz w:val="20"/>
        <w:szCs w:val="20"/>
        <w:u w:val="none" w:color="000000"/>
        <w:bdr w:val="none" w:sz="0" w:space="0" w:color="auto"/>
        <w:shd w:val="clear" w:color="auto" w:fill="auto"/>
        <w:vertAlign w:val="baseline"/>
      </w:rPr>
    </w:lvl>
    <w:lvl w:ilvl="7" w:tplc="202A669C">
      <w:start w:val="1"/>
      <w:numFmt w:val="bullet"/>
      <w:lvlText w:val="o"/>
      <w:lvlJc w:val="left"/>
      <w:pPr>
        <w:ind w:left="504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lvl w:ilvl="8" w:tplc="C54EF6AA">
      <w:start w:val="1"/>
      <w:numFmt w:val="bullet"/>
      <w:lvlText w:val="▪"/>
      <w:lvlJc w:val="left"/>
      <w:pPr>
        <w:ind w:left="5760"/>
      </w:pPr>
      <w:rPr>
        <w:rFonts w:ascii="Segoe UI Symbol" w:eastAsia="Segoe UI Symbol" w:hAnsi="Segoe UI Symbol" w:cs="Segoe UI Symbol"/>
        <w:b w:val="0"/>
        <w:i w:val="0"/>
        <w:strike w:val="0"/>
        <w:dstrike w:val="0"/>
        <w:color w:val="444444"/>
        <w:sz w:val="20"/>
        <w:szCs w:val="20"/>
        <w:u w:val="none" w:color="000000"/>
        <w:bdr w:val="none" w:sz="0" w:space="0" w:color="auto"/>
        <w:shd w:val="clear" w:color="auto" w:fill="auto"/>
        <w:vertAlign w:val="baseline"/>
      </w:rPr>
    </w:lvl>
  </w:abstractNum>
  <w:abstractNum w:abstractNumId="16" w15:restartNumberingAfterBreak="0">
    <w:nsid w:val="34A26C99"/>
    <w:multiLevelType w:val="multilevel"/>
    <w:tmpl w:val="DB422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52339FE"/>
    <w:multiLevelType w:val="multilevel"/>
    <w:tmpl w:val="FE3A8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C2C29A9"/>
    <w:multiLevelType w:val="multilevel"/>
    <w:tmpl w:val="F65CC79A"/>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F072C03"/>
    <w:multiLevelType w:val="hybridMultilevel"/>
    <w:tmpl w:val="3348C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60306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5627121"/>
    <w:multiLevelType w:val="hybridMultilevel"/>
    <w:tmpl w:val="7DCC6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4F71CF"/>
    <w:multiLevelType w:val="multilevel"/>
    <w:tmpl w:val="A7D64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5F28F5"/>
    <w:multiLevelType w:val="hybridMultilevel"/>
    <w:tmpl w:val="05F4A29C"/>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4" w15:restartNumberingAfterBreak="0">
    <w:nsid w:val="54F0307A"/>
    <w:multiLevelType w:val="hybridMultilevel"/>
    <w:tmpl w:val="E4043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B9693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8E63AC5"/>
    <w:multiLevelType w:val="hybridMultilevel"/>
    <w:tmpl w:val="6A907602"/>
    <w:lvl w:ilvl="0" w:tplc="9F2498E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59A676D7"/>
    <w:multiLevelType w:val="multilevel"/>
    <w:tmpl w:val="07EAD9D0"/>
    <w:lvl w:ilvl="0">
      <w:start w:val="1"/>
      <w:numFmt w:val="decimal"/>
      <w:lvlText w:val="%1."/>
      <w:lvlJc w:val="left"/>
      <w:pPr>
        <w:ind w:left="360" w:hanging="360"/>
      </w:pPr>
      <w:rPr>
        <w:rFonts w:hint="default"/>
      </w:rPr>
    </w:lvl>
    <w:lvl w:ilvl="1">
      <w:start w:val="1"/>
      <w:numFmt w:val="lowerLetter"/>
      <w:lvlText w:val="(%2)"/>
      <w:lvlJc w:val="left"/>
      <w:pPr>
        <w:ind w:left="792" w:hanging="432"/>
      </w:pPr>
      <w:rPr>
        <w:rFonts w:hint="default"/>
      </w:rPr>
    </w:lvl>
    <w:lvl w:ilvl="2">
      <w:start w:val="1"/>
      <w:numFmt w:val="lowerRoman"/>
      <w:lvlText w:val="%3."/>
      <w:lvlJc w:val="right"/>
      <w:pPr>
        <w:ind w:left="1080" w:hanging="36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EE303FA"/>
    <w:multiLevelType w:val="multilevel"/>
    <w:tmpl w:val="985EB2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2CB3FB3"/>
    <w:multiLevelType w:val="hybridMultilevel"/>
    <w:tmpl w:val="F9B0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5D0A90"/>
    <w:multiLevelType w:val="multilevel"/>
    <w:tmpl w:val="F0602E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383C91"/>
    <w:multiLevelType w:val="hybridMultilevel"/>
    <w:tmpl w:val="EC1468B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ADB1559"/>
    <w:multiLevelType w:val="hybridMultilevel"/>
    <w:tmpl w:val="B54A824E"/>
    <w:lvl w:ilvl="0" w:tplc="8AD8032A">
      <w:start w:val="1"/>
      <w:numFmt w:val="lowerLetter"/>
      <w:lvlText w:val="(%1)"/>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EDA7202"/>
    <w:multiLevelType w:val="hybridMultilevel"/>
    <w:tmpl w:val="E1B80F7E"/>
    <w:lvl w:ilvl="0" w:tplc="6F826256">
      <w:start w:val="1"/>
      <w:numFmt w:val="lowerLetter"/>
      <w:lvlText w:val="(%1)"/>
      <w:lvlJc w:val="left"/>
      <w:pPr>
        <w:ind w:left="1680" w:hanging="400"/>
      </w:pPr>
      <w:rPr>
        <w:rFonts w:hint="default"/>
      </w:rPr>
    </w:lvl>
    <w:lvl w:ilvl="1" w:tplc="08090019" w:tentative="1">
      <w:start w:val="1"/>
      <w:numFmt w:val="lowerLetter"/>
      <w:lvlText w:val="%2."/>
      <w:lvlJc w:val="left"/>
      <w:pPr>
        <w:ind w:left="2360" w:hanging="360"/>
      </w:pPr>
    </w:lvl>
    <w:lvl w:ilvl="2" w:tplc="0809001B" w:tentative="1">
      <w:start w:val="1"/>
      <w:numFmt w:val="lowerRoman"/>
      <w:lvlText w:val="%3."/>
      <w:lvlJc w:val="right"/>
      <w:pPr>
        <w:ind w:left="3080" w:hanging="180"/>
      </w:pPr>
    </w:lvl>
    <w:lvl w:ilvl="3" w:tplc="0809000F" w:tentative="1">
      <w:start w:val="1"/>
      <w:numFmt w:val="decimal"/>
      <w:lvlText w:val="%4."/>
      <w:lvlJc w:val="left"/>
      <w:pPr>
        <w:ind w:left="3800" w:hanging="360"/>
      </w:pPr>
    </w:lvl>
    <w:lvl w:ilvl="4" w:tplc="08090019" w:tentative="1">
      <w:start w:val="1"/>
      <w:numFmt w:val="lowerLetter"/>
      <w:lvlText w:val="%5."/>
      <w:lvlJc w:val="left"/>
      <w:pPr>
        <w:ind w:left="4520" w:hanging="360"/>
      </w:pPr>
    </w:lvl>
    <w:lvl w:ilvl="5" w:tplc="0809001B" w:tentative="1">
      <w:start w:val="1"/>
      <w:numFmt w:val="lowerRoman"/>
      <w:lvlText w:val="%6."/>
      <w:lvlJc w:val="right"/>
      <w:pPr>
        <w:ind w:left="5240" w:hanging="180"/>
      </w:pPr>
    </w:lvl>
    <w:lvl w:ilvl="6" w:tplc="0809000F" w:tentative="1">
      <w:start w:val="1"/>
      <w:numFmt w:val="decimal"/>
      <w:lvlText w:val="%7."/>
      <w:lvlJc w:val="left"/>
      <w:pPr>
        <w:ind w:left="5960" w:hanging="360"/>
      </w:pPr>
    </w:lvl>
    <w:lvl w:ilvl="7" w:tplc="08090019" w:tentative="1">
      <w:start w:val="1"/>
      <w:numFmt w:val="lowerLetter"/>
      <w:lvlText w:val="%8."/>
      <w:lvlJc w:val="left"/>
      <w:pPr>
        <w:ind w:left="6680" w:hanging="360"/>
      </w:pPr>
    </w:lvl>
    <w:lvl w:ilvl="8" w:tplc="0809001B" w:tentative="1">
      <w:start w:val="1"/>
      <w:numFmt w:val="lowerRoman"/>
      <w:lvlText w:val="%9."/>
      <w:lvlJc w:val="right"/>
      <w:pPr>
        <w:ind w:left="7400" w:hanging="180"/>
      </w:pPr>
    </w:lvl>
  </w:abstractNum>
  <w:abstractNum w:abstractNumId="34" w15:restartNumberingAfterBreak="0">
    <w:nsid w:val="702A58A9"/>
    <w:multiLevelType w:val="hybridMultilevel"/>
    <w:tmpl w:val="113A3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772030"/>
    <w:multiLevelType w:val="hybridMultilevel"/>
    <w:tmpl w:val="2020C14C"/>
    <w:lvl w:ilvl="0" w:tplc="6FF2F97A">
      <w:start w:val="1"/>
      <w:numFmt w:val="decimal"/>
      <w:lvlText w:val="%1."/>
      <w:lvlJc w:val="left"/>
      <w:pPr>
        <w:ind w:left="3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8AD8032A">
      <w:start w:val="1"/>
      <w:numFmt w:val="lowerLetter"/>
      <w:lvlText w:val="(%2)"/>
      <w:lvlJc w:val="left"/>
      <w:pPr>
        <w:ind w:left="792"/>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A3C89B4A">
      <w:start w:val="1"/>
      <w:numFmt w:val="lowerRoman"/>
      <w:lvlText w:val="%3"/>
      <w:lvlJc w:val="left"/>
      <w:pPr>
        <w:ind w:left="14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CC320DE2">
      <w:start w:val="1"/>
      <w:numFmt w:val="decimal"/>
      <w:lvlText w:val="%4"/>
      <w:lvlJc w:val="left"/>
      <w:pPr>
        <w:ind w:left="21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E8CA0BC4">
      <w:start w:val="1"/>
      <w:numFmt w:val="lowerLetter"/>
      <w:lvlText w:val="%5"/>
      <w:lvlJc w:val="left"/>
      <w:pPr>
        <w:ind w:left="28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BA749B20">
      <w:start w:val="1"/>
      <w:numFmt w:val="lowerRoman"/>
      <w:lvlText w:val="%6"/>
      <w:lvlJc w:val="left"/>
      <w:pPr>
        <w:ind w:left="36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C6BCAAAE">
      <w:start w:val="1"/>
      <w:numFmt w:val="decimal"/>
      <w:lvlText w:val="%7"/>
      <w:lvlJc w:val="left"/>
      <w:pPr>
        <w:ind w:left="43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3EEA04BE">
      <w:start w:val="1"/>
      <w:numFmt w:val="lowerLetter"/>
      <w:lvlText w:val="%8"/>
      <w:lvlJc w:val="left"/>
      <w:pPr>
        <w:ind w:left="50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2F9281FE">
      <w:start w:val="1"/>
      <w:numFmt w:val="lowerRoman"/>
      <w:lvlText w:val="%9"/>
      <w:lvlJc w:val="left"/>
      <w:pPr>
        <w:ind w:left="57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36" w15:restartNumberingAfterBreak="0">
    <w:nsid w:val="73DB71BD"/>
    <w:multiLevelType w:val="multilevel"/>
    <w:tmpl w:val="532885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FF6C43"/>
    <w:multiLevelType w:val="hybridMultilevel"/>
    <w:tmpl w:val="11C8918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7302E75"/>
    <w:multiLevelType w:val="multilevel"/>
    <w:tmpl w:val="DED07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70270D"/>
    <w:multiLevelType w:val="multilevel"/>
    <w:tmpl w:val="D1ECE916"/>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40" w15:restartNumberingAfterBreak="0">
    <w:nsid w:val="7CB16F6C"/>
    <w:multiLevelType w:val="multilevel"/>
    <w:tmpl w:val="B2DAD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CC560A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F496103"/>
    <w:multiLevelType w:val="hybridMultilevel"/>
    <w:tmpl w:val="A2E26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2"/>
  </w:num>
  <w:num w:numId="2">
    <w:abstractNumId w:val="17"/>
  </w:num>
  <w:num w:numId="3">
    <w:abstractNumId w:val="29"/>
  </w:num>
  <w:num w:numId="4">
    <w:abstractNumId w:val="39"/>
  </w:num>
  <w:num w:numId="5">
    <w:abstractNumId w:val="9"/>
  </w:num>
  <w:num w:numId="6">
    <w:abstractNumId w:val="21"/>
  </w:num>
  <w:num w:numId="7">
    <w:abstractNumId w:val="34"/>
  </w:num>
  <w:num w:numId="8">
    <w:abstractNumId w:val="24"/>
  </w:num>
  <w:num w:numId="9">
    <w:abstractNumId w:val="19"/>
  </w:num>
  <w:num w:numId="10">
    <w:abstractNumId w:val="23"/>
  </w:num>
  <w:num w:numId="11">
    <w:abstractNumId w:val="13"/>
  </w:num>
  <w:num w:numId="12">
    <w:abstractNumId w:val="31"/>
  </w:num>
  <w:num w:numId="13">
    <w:abstractNumId w:val="27"/>
  </w:num>
  <w:num w:numId="14">
    <w:abstractNumId w:val="20"/>
  </w:num>
  <w:num w:numId="15">
    <w:abstractNumId w:val="7"/>
  </w:num>
  <w:num w:numId="16">
    <w:abstractNumId w:val="25"/>
  </w:num>
  <w:num w:numId="17">
    <w:abstractNumId w:val="12"/>
  </w:num>
  <w:num w:numId="18">
    <w:abstractNumId w:val="18"/>
  </w:num>
  <w:num w:numId="19">
    <w:abstractNumId w:val="16"/>
  </w:num>
  <w:num w:numId="20">
    <w:abstractNumId w:val="41"/>
  </w:num>
  <w:num w:numId="21">
    <w:abstractNumId w:val="0"/>
  </w:num>
  <w:num w:numId="22">
    <w:abstractNumId w:val="40"/>
  </w:num>
  <w:num w:numId="23">
    <w:abstractNumId w:val="14"/>
  </w:num>
  <w:num w:numId="24">
    <w:abstractNumId w:val="37"/>
  </w:num>
  <w:num w:numId="25">
    <w:abstractNumId w:val="33"/>
  </w:num>
  <w:num w:numId="26">
    <w:abstractNumId w:val="2"/>
  </w:num>
  <w:num w:numId="27">
    <w:abstractNumId w:val="4"/>
  </w:num>
  <w:num w:numId="28">
    <w:abstractNumId w:val="3"/>
  </w:num>
  <w:num w:numId="29">
    <w:abstractNumId w:val="5"/>
  </w:num>
  <w:num w:numId="30">
    <w:abstractNumId w:val="26"/>
  </w:num>
  <w:num w:numId="31">
    <w:abstractNumId w:val="11"/>
  </w:num>
  <w:num w:numId="32">
    <w:abstractNumId w:val="10"/>
  </w:num>
  <w:num w:numId="33">
    <w:abstractNumId w:val="22"/>
  </w:num>
  <w:num w:numId="34">
    <w:abstractNumId w:val="36"/>
  </w:num>
  <w:num w:numId="35">
    <w:abstractNumId w:val="6"/>
  </w:num>
  <w:num w:numId="36">
    <w:abstractNumId w:val="30"/>
  </w:num>
  <w:num w:numId="37">
    <w:abstractNumId w:val="28"/>
  </w:num>
  <w:num w:numId="38">
    <w:abstractNumId w:val="1"/>
  </w:num>
  <w:num w:numId="39">
    <w:abstractNumId w:val="38"/>
  </w:num>
  <w:num w:numId="40">
    <w:abstractNumId w:val="35"/>
  </w:num>
  <w:num w:numId="41">
    <w:abstractNumId w:val="15"/>
  </w:num>
  <w:num w:numId="42">
    <w:abstractNumId w:val="32"/>
  </w:num>
  <w:num w:numId="4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F71"/>
    <w:rsid w:val="00003B8F"/>
    <w:rsid w:val="00004CF6"/>
    <w:rsid w:val="00017981"/>
    <w:rsid w:val="000602A0"/>
    <w:rsid w:val="00071587"/>
    <w:rsid w:val="00083659"/>
    <w:rsid w:val="00096D07"/>
    <w:rsid w:val="000B2551"/>
    <w:rsid w:val="000D2795"/>
    <w:rsid w:val="000E3948"/>
    <w:rsid w:val="00100D74"/>
    <w:rsid w:val="001220CF"/>
    <w:rsid w:val="00123714"/>
    <w:rsid w:val="00126490"/>
    <w:rsid w:val="00126937"/>
    <w:rsid w:val="00127CDC"/>
    <w:rsid w:val="00127F92"/>
    <w:rsid w:val="00143996"/>
    <w:rsid w:val="00147DE0"/>
    <w:rsid w:val="0015020C"/>
    <w:rsid w:val="00151082"/>
    <w:rsid w:val="00155354"/>
    <w:rsid w:val="00187D9F"/>
    <w:rsid w:val="001B1FFD"/>
    <w:rsid w:val="001B6C74"/>
    <w:rsid w:val="001D04AF"/>
    <w:rsid w:val="001F307B"/>
    <w:rsid w:val="00223445"/>
    <w:rsid w:val="00231CDE"/>
    <w:rsid w:val="00253F8D"/>
    <w:rsid w:val="00264CBD"/>
    <w:rsid w:val="00282343"/>
    <w:rsid w:val="00297C38"/>
    <w:rsid w:val="002A640C"/>
    <w:rsid w:val="002B0224"/>
    <w:rsid w:val="002B679B"/>
    <w:rsid w:val="002C17B6"/>
    <w:rsid w:val="00310B84"/>
    <w:rsid w:val="00311271"/>
    <w:rsid w:val="0031228A"/>
    <w:rsid w:val="00314DF1"/>
    <w:rsid w:val="00347A0D"/>
    <w:rsid w:val="00353530"/>
    <w:rsid w:val="00357C13"/>
    <w:rsid w:val="00370E16"/>
    <w:rsid w:val="00374A52"/>
    <w:rsid w:val="00385AFA"/>
    <w:rsid w:val="003B3741"/>
    <w:rsid w:val="003D5DF3"/>
    <w:rsid w:val="003E5FAF"/>
    <w:rsid w:val="003F2DC9"/>
    <w:rsid w:val="00463C2D"/>
    <w:rsid w:val="00470655"/>
    <w:rsid w:val="00494233"/>
    <w:rsid w:val="004A1AC5"/>
    <w:rsid w:val="00514297"/>
    <w:rsid w:val="00534973"/>
    <w:rsid w:val="00562DC2"/>
    <w:rsid w:val="00573BE7"/>
    <w:rsid w:val="00594DDC"/>
    <w:rsid w:val="005A2233"/>
    <w:rsid w:val="005A6E4B"/>
    <w:rsid w:val="005D4F71"/>
    <w:rsid w:val="005E35C5"/>
    <w:rsid w:val="00620528"/>
    <w:rsid w:val="006272D3"/>
    <w:rsid w:val="00633160"/>
    <w:rsid w:val="0064107F"/>
    <w:rsid w:val="00695E57"/>
    <w:rsid w:val="006E477C"/>
    <w:rsid w:val="0070188A"/>
    <w:rsid w:val="00704062"/>
    <w:rsid w:val="007064A9"/>
    <w:rsid w:val="007201AC"/>
    <w:rsid w:val="007316D6"/>
    <w:rsid w:val="00742ED5"/>
    <w:rsid w:val="0075160D"/>
    <w:rsid w:val="00760609"/>
    <w:rsid w:val="00762684"/>
    <w:rsid w:val="0076659A"/>
    <w:rsid w:val="007A3EA6"/>
    <w:rsid w:val="007C0A57"/>
    <w:rsid w:val="007D25A8"/>
    <w:rsid w:val="007F42A1"/>
    <w:rsid w:val="00821230"/>
    <w:rsid w:val="00823988"/>
    <w:rsid w:val="008416C7"/>
    <w:rsid w:val="00850095"/>
    <w:rsid w:val="0088070E"/>
    <w:rsid w:val="008B2900"/>
    <w:rsid w:val="008B465E"/>
    <w:rsid w:val="008C3307"/>
    <w:rsid w:val="008C427A"/>
    <w:rsid w:val="008E3048"/>
    <w:rsid w:val="008F0ADD"/>
    <w:rsid w:val="00910422"/>
    <w:rsid w:val="00912B0A"/>
    <w:rsid w:val="00932849"/>
    <w:rsid w:val="009405EC"/>
    <w:rsid w:val="009417BF"/>
    <w:rsid w:val="0094355A"/>
    <w:rsid w:val="00951A45"/>
    <w:rsid w:val="009900C3"/>
    <w:rsid w:val="00997783"/>
    <w:rsid w:val="009A2C71"/>
    <w:rsid w:val="009B77EA"/>
    <w:rsid w:val="009D34B4"/>
    <w:rsid w:val="009D38D8"/>
    <w:rsid w:val="009D71AD"/>
    <w:rsid w:val="009F4944"/>
    <w:rsid w:val="00A01EBE"/>
    <w:rsid w:val="00A07F15"/>
    <w:rsid w:val="00A233B7"/>
    <w:rsid w:val="00A2585D"/>
    <w:rsid w:val="00A25AE1"/>
    <w:rsid w:val="00A322D8"/>
    <w:rsid w:val="00A368F7"/>
    <w:rsid w:val="00A54926"/>
    <w:rsid w:val="00A74E7A"/>
    <w:rsid w:val="00A76E6E"/>
    <w:rsid w:val="00B058F8"/>
    <w:rsid w:val="00B21893"/>
    <w:rsid w:val="00B33A61"/>
    <w:rsid w:val="00B43378"/>
    <w:rsid w:val="00B46902"/>
    <w:rsid w:val="00B567AA"/>
    <w:rsid w:val="00B7479E"/>
    <w:rsid w:val="00B87107"/>
    <w:rsid w:val="00B879E2"/>
    <w:rsid w:val="00BA2BC6"/>
    <w:rsid w:val="00BA39EA"/>
    <w:rsid w:val="00BA5DCA"/>
    <w:rsid w:val="00BC18ED"/>
    <w:rsid w:val="00BE7FDC"/>
    <w:rsid w:val="00BF1D5A"/>
    <w:rsid w:val="00BF7B4A"/>
    <w:rsid w:val="00C01FA6"/>
    <w:rsid w:val="00C24D8C"/>
    <w:rsid w:val="00C33EC6"/>
    <w:rsid w:val="00C552E9"/>
    <w:rsid w:val="00C7671C"/>
    <w:rsid w:val="00C90948"/>
    <w:rsid w:val="00CA040C"/>
    <w:rsid w:val="00CE2248"/>
    <w:rsid w:val="00D11A9F"/>
    <w:rsid w:val="00D1516C"/>
    <w:rsid w:val="00D3454B"/>
    <w:rsid w:val="00DA1503"/>
    <w:rsid w:val="00DA7663"/>
    <w:rsid w:val="00DC16A0"/>
    <w:rsid w:val="00E00BF9"/>
    <w:rsid w:val="00E0731A"/>
    <w:rsid w:val="00E074EA"/>
    <w:rsid w:val="00E10732"/>
    <w:rsid w:val="00E13096"/>
    <w:rsid w:val="00E23D36"/>
    <w:rsid w:val="00E435FC"/>
    <w:rsid w:val="00E72C59"/>
    <w:rsid w:val="00E8086B"/>
    <w:rsid w:val="00E8703A"/>
    <w:rsid w:val="00F0468C"/>
    <w:rsid w:val="00F50F0A"/>
    <w:rsid w:val="00F81C62"/>
    <w:rsid w:val="00F94F2F"/>
    <w:rsid w:val="00FA7114"/>
    <w:rsid w:val="00FC21D1"/>
    <w:rsid w:val="00FC4B22"/>
    <w:rsid w:val="00FD5921"/>
    <w:rsid w:val="00FF0D82"/>
    <w:rsid w:val="00FF691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A2AA4"/>
  <w15:chartTrackingRefBased/>
  <w15:docId w15:val="{614B6728-C25B-944C-B386-1E9AB663F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659"/>
    <w:rPr>
      <w:rFonts w:ascii="Times New Roman" w:eastAsia="Times New Roman" w:hAnsi="Times New Roman" w:cs="Times New Roman"/>
      <w:lang w:eastAsia="en-GB"/>
    </w:rPr>
  </w:style>
  <w:style w:type="paragraph" w:styleId="Heading3">
    <w:name w:val="heading 3"/>
    <w:basedOn w:val="Normal"/>
    <w:link w:val="Heading3Char"/>
    <w:uiPriority w:val="9"/>
    <w:qFormat/>
    <w:rsid w:val="00FD5921"/>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D4F71"/>
    <w:rPr>
      <w:i/>
      <w:iCs/>
    </w:rPr>
  </w:style>
  <w:style w:type="paragraph" w:styleId="NormalWeb">
    <w:name w:val="Normal (Web)"/>
    <w:basedOn w:val="Normal"/>
    <w:uiPriority w:val="99"/>
    <w:semiHidden/>
    <w:unhideWhenUsed/>
    <w:rsid w:val="00A2585D"/>
  </w:style>
  <w:style w:type="character" w:styleId="Hyperlink">
    <w:name w:val="Hyperlink"/>
    <w:basedOn w:val="DefaultParagraphFont"/>
    <w:uiPriority w:val="99"/>
    <w:unhideWhenUsed/>
    <w:rsid w:val="00A2585D"/>
    <w:rPr>
      <w:color w:val="0563C1" w:themeColor="hyperlink"/>
      <w:u w:val="single"/>
    </w:rPr>
  </w:style>
  <w:style w:type="character" w:styleId="UnresolvedMention">
    <w:name w:val="Unresolved Mention"/>
    <w:basedOn w:val="DefaultParagraphFont"/>
    <w:uiPriority w:val="99"/>
    <w:semiHidden/>
    <w:unhideWhenUsed/>
    <w:rsid w:val="00A2585D"/>
    <w:rPr>
      <w:color w:val="605E5C"/>
      <w:shd w:val="clear" w:color="auto" w:fill="E1DFDD"/>
    </w:rPr>
  </w:style>
  <w:style w:type="character" w:styleId="FollowedHyperlink">
    <w:name w:val="FollowedHyperlink"/>
    <w:basedOn w:val="DefaultParagraphFont"/>
    <w:uiPriority w:val="99"/>
    <w:semiHidden/>
    <w:unhideWhenUsed/>
    <w:rsid w:val="00A2585D"/>
    <w:rPr>
      <w:color w:val="954F72" w:themeColor="followedHyperlink"/>
      <w:u w:val="single"/>
    </w:rPr>
  </w:style>
  <w:style w:type="paragraph" w:styleId="ListParagraph">
    <w:name w:val="List Paragraph"/>
    <w:basedOn w:val="Normal"/>
    <w:uiPriority w:val="34"/>
    <w:qFormat/>
    <w:rsid w:val="00F94F2F"/>
    <w:pPr>
      <w:ind w:left="720"/>
      <w:contextualSpacing/>
    </w:pPr>
  </w:style>
  <w:style w:type="paragraph" w:styleId="Title">
    <w:name w:val="Title"/>
    <w:basedOn w:val="Normal"/>
    <w:link w:val="TitleChar"/>
    <w:qFormat/>
    <w:rsid w:val="00F0468C"/>
    <w:pPr>
      <w:spacing w:after="240" w:line="360" w:lineRule="auto"/>
      <w:jc w:val="center"/>
    </w:pPr>
    <w:rPr>
      <w:b/>
      <w:szCs w:val="20"/>
      <w:lang w:val="en-US" w:eastAsia="en-AU"/>
    </w:rPr>
  </w:style>
  <w:style w:type="character" w:customStyle="1" w:styleId="TitleChar">
    <w:name w:val="Title Char"/>
    <w:basedOn w:val="DefaultParagraphFont"/>
    <w:link w:val="Title"/>
    <w:rsid w:val="00F0468C"/>
    <w:rPr>
      <w:rFonts w:ascii="Times New Roman" w:eastAsia="Times New Roman" w:hAnsi="Times New Roman" w:cs="Times New Roman"/>
      <w:b/>
      <w:szCs w:val="20"/>
      <w:lang w:val="en-US" w:eastAsia="en-AU"/>
    </w:rPr>
  </w:style>
  <w:style w:type="paragraph" w:styleId="BalloonText">
    <w:name w:val="Balloon Text"/>
    <w:basedOn w:val="Normal"/>
    <w:link w:val="BalloonTextChar"/>
    <w:uiPriority w:val="99"/>
    <w:semiHidden/>
    <w:unhideWhenUsed/>
    <w:rsid w:val="00FA7114"/>
    <w:rPr>
      <w:sz w:val="18"/>
      <w:szCs w:val="18"/>
    </w:rPr>
  </w:style>
  <w:style w:type="character" w:customStyle="1" w:styleId="BalloonTextChar">
    <w:name w:val="Balloon Text Char"/>
    <w:basedOn w:val="DefaultParagraphFont"/>
    <w:link w:val="BalloonText"/>
    <w:uiPriority w:val="99"/>
    <w:semiHidden/>
    <w:rsid w:val="00FA7114"/>
    <w:rPr>
      <w:rFonts w:ascii="Times New Roman" w:eastAsia="Times New Roman" w:hAnsi="Times New Roman" w:cs="Times New Roman"/>
      <w:sz w:val="18"/>
      <w:szCs w:val="18"/>
      <w:lang w:eastAsia="en-GB"/>
    </w:rPr>
  </w:style>
  <w:style w:type="character" w:customStyle="1" w:styleId="Heading3Char">
    <w:name w:val="Heading 3 Char"/>
    <w:basedOn w:val="DefaultParagraphFont"/>
    <w:link w:val="Heading3"/>
    <w:uiPriority w:val="9"/>
    <w:rsid w:val="00FD5921"/>
    <w:rPr>
      <w:rFonts w:ascii="Times New Roman" w:eastAsia="Times New Roman" w:hAnsi="Times New Roman" w:cs="Times New Roman"/>
      <w:b/>
      <w:bCs/>
      <w:sz w:val="27"/>
      <w:szCs w:val="27"/>
      <w:lang w:eastAsia="en-GB"/>
    </w:rPr>
  </w:style>
  <w:style w:type="paragraph" w:customStyle="1" w:styleId="ActHead5">
    <w:name w:val="ActHead 5"/>
    <w:aliases w:val="s"/>
    <w:basedOn w:val="Normal"/>
    <w:next w:val="subsection"/>
    <w:qFormat/>
    <w:rsid w:val="00C01FA6"/>
    <w:pPr>
      <w:keepNext/>
      <w:keepLines/>
      <w:spacing w:before="280"/>
      <w:ind w:left="1134" w:hanging="1134"/>
      <w:outlineLvl w:val="4"/>
    </w:pPr>
    <w:rPr>
      <w:b/>
      <w:kern w:val="28"/>
      <w:szCs w:val="20"/>
      <w:lang w:eastAsia="en-AU"/>
    </w:rPr>
  </w:style>
  <w:style w:type="character" w:customStyle="1" w:styleId="CharSectno">
    <w:name w:val="CharSectno"/>
    <w:basedOn w:val="DefaultParagraphFont"/>
    <w:qFormat/>
    <w:rsid w:val="00C01FA6"/>
  </w:style>
  <w:style w:type="paragraph" w:customStyle="1" w:styleId="subsection">
    <w:name w:val="subsection"/>
    <w:aliases w:val="ss"/>
    <w:basedOn w:val="Normal"/>
    <w:rsid w:val="00C01FA6"/>
    <w:pPr>
      <w:tabs>
        <w:tab w:val="right" w:pos="1021"/>
      </w:tabs>
      <w:spacing w:before="180"/>
      <w:ind w:left="1134" w:hanging="1134"/>
    </w:pPr>
    <w:rPr>
      <w:sz w:val="22"/>
      <w:szCs w:val="20"/>
      <w:lang w:eastAsia="en-AU"/>
    </w:rPr>
  </w:style>
  <w:style w:type="paragraph" w:customStyle="1" w:styleId="paragraph">
    <w:name w:val="paragraph"/>
    <w:aliases w:val="a"/>
    <w:basedOn w:val="Normal"/>
    <w:link w:val="paragraphChar"/>
    <w:rsid w:val="00C01FA6"/>
    <w:pPr>
      <w:tabs>
        <w:tab w:val="right" w:pos="1531"/>
      </w:tabs>
      <w:spacing w:before="40"/>
      <w:ind w:left="1644" w:hanging="1644"/>
    </w:pPr>
    <w:rPr>
      <w:sz w:val="22"/>
      <w:szCs w:val="20"/>
      <w:lang w:eastAsia="en-AU"/>
    </w:rPr>
  </w:style>
  <w:style w:type="paragraph" w:customStyle="1" w:styleId="paragraphsub">
    <w:name w:val="paragraph(sub)"/>
    <w:aliases w:val="aa"/>
    <w:basedOn w:val="Normal"/>
    <w:rsid w:val="00C01FA6"/>
    <w:pPr>
      <w:tabs>
        <w:tab w:val="right" w:pos="1985"/>
      </w:tabs>
      <w:spacing w:before="40"/>
      <w:ind w:left="2098" w:hanging="2098"/>
    </w:pPr>
    <w:rPr>
      <w:sz w:val="22"/>
      <w:szCs w:val="20"/>
      <w:lang w:eastAsia="en-AU"/>
    </w:rPr>
  </w:style>
  <w:style w:type="paragraph" w:customStyle="1" w:styleId="SubsectionHead">
    <w:name w:val="SubsectionHead"/>
    <w:aliases w:val="ssh"/>
    <w:basedOn w:val="Normal"/>
    <w:next w:val="subsection"/>
    <w:rsid w:val="00C01FA6"/>
    <w:pPr>
      <w:keepNext/>
      <w:keepLines/>
      <w:spacing w:before="240"/>
      <w:ind w:left="1134"/>
    </w:pPr>
    <w:rPr>
      <w:i/>
      <w:sz w:val="22"/>
      <w:szCs w:val="20"/>
      <w:lang w:eastAsia="en-AU"/>
    </w:rPr>
  </w:style>
  <w:style w:type="character" w:customStyle="1" w:styleId="paragraphChar">
    <w:name w:val="paragraph Char"/>
    <w:aliases w:val="a Char"/>
    <w:basedOn w:val="DefaultParagraphFont"/>
    <w:link w:val="paragraph"/>
    <w:rsid w:val="00C01FA6"/>
    <w:rPr>
      <w:rFonts w:ascii="Times New Roman" w:eastAsia="Times New Roman" w:hAnsi="Times New Roman" w:cs="Times New Roman"/>
      <w:sz w:val="22"/>
      <w:szCs w:val="20"/>
      <w:lang w:eastAsia="en-AU"/>
    </w:rPr>
  </w:style>
  <w:style w:type="paragraph" w:customStyle="1" w:styleId="notetext">
    <w:name w:val="note(text)"/>
    <w:aliases w:val="n"/>
    <w:basedOn w:val="Normal"/>
    <w:rsid w:val="00A368F7"/>
    <w:pPr>
      <w:spacing w:before="122"/>
      <w:ind w:left="1985" w:hanging="851"/>
    </w:pPr>
    <w:rPr>
      <w:sz w:val="18"/>
      <w:szCs w:val="20"/>
      <w:lang w:eastAsia="en-AU"/>
    </w:rPr>
  </w:style>
  <w:style w:type="paragraph" w:customStyle="1" w:styleId="ActHead3">
    <w:name w:val="ActHead 3"/>
    <w:aliases w:val="d"/>
    <w:basedOn w:val="Normal"/>
    <w:next w:val="Normal"/>
    <w:qFormat/>
    <w:rsid w:val="00CE2248"/>
    <w:pPr>
      <w:keepNext/>
      <w:keepLines/>
      <w:spacing w:before="240"/>
      <w:ind w:left="1134" w:hanging="1134"/>
      <w:outlineLvl w:val="2"/>
    </w:pPr>
    <w:rPr>
      <w:b/>
      <w:kern w:val="28"/>
      <w:sz w:val="28"/>
      <w:szCs w:val="20"/>
      <w:lang w:eastAsia="en-AU"/>
    </w:rPr>
  </w:style>
  <w:style w:type="character" w:customStyle="1" w:styleId="CharDivNo">
    <w:name w:val="CharDivNo"/>
    <w:basedOn w:val="DefaultParagraphFont"/>
    <w:qFormat/>
    <w:rsid w:val="00CE2248"/>
  </w:style>
  <w:style w:type="character" w:customStyle="1" w:styleId="CharDivText">
    <w:name w:val="CharDivText"/>
    <w:basedOn w:val="DefaultParagraphFont"/>
    <w:qFormat/>
    <w:rsid w:val="00CE2248"/>
  </w:style>
  <w:style w:type="paragraph" w:styleId="Footer">
    <w:name w:val="footer"/>
    <w:basedOn w:val="Normal"/>
    <w:link w:val="FooterChar"/>
    <w:uiPriority w:val="99"/>
    <w:unhideWhenUsed/>
    <w:rsid w:val="00BA2BC6"/>
    <w:pPr>
      <w:tabs>
        <w:tab w:val="center" w:pos="4513"/>
        <w:tab w:val="right" w:pos="9026"/>
      </w:tabs>
    </w:pPr>
  </w:style>
  <w:style w:type="character" w:customStyle="1" w:styleId="FooterChar">
    <w:name w:val="Footer Char"/>
    <w:basedOn w:val="DefaultParagraphFont"/>
    <w:link w:val="Footer"/>
    <w:uiPriority w:val="99"/>
    <w:rsid w:val="00BA2BC6"/>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BA2BC6"/>
  </w:style>
  <w:style w:type="paragraph" w:styleId="FootnoteText">
    <w:name w:val="footnote text"/>
    <w:basedOn w:val="Normal"/>
    <w:link w:val="FootnoteTextChar"/>
    <w:uiPriority w:val="99"/>
    <w:semiHidden/>
    <w:unhideWhenUsed/>
    <w:rsid w:val="00F50F0A"/>
    <w:pPr>
      <w:ind w:left="370" w:hanging="370"/>
    </w:pPr>
    <w:rPr>
      <w:color w:val="444444"/>
      <w:sz w:val="20"/>
      <w:szCs w:val="20"/>
    </w:rPr>
  </w:style>
  <w:style w:type="character" w:customStyle="1" w:styleId="FootnoteTextChar">
    <w:name w:val="Footnote Text Char"/>
    <w:basedOn w:val="DefaultParagraphFont"/>
    <w:link w:val="FootnoteText"/>
    <w:uiPriority w:val="99"/>
    <w:semiHidden/>
    <w:rsid w:val="00F50F0A"/>
    <w:rPr>
      <w:rFonts w:ascii="Times New Roman" w:eastAsia="Times New Roman" w:hAnsi="Times New Roman" w:cs="Times New Roman"/>
      <w:color w:val="444444"/>
      <w:sz w:val="20"/>
      <w:szCs w:val="20"/>
      <w:lang w:eastAsia="en-GB"/>
    </w:rPr>
  </w:style>
  <w:style w:type="character" w:styleId="FootnoteReference">
    <w:name w:val="footnote reference"/>
    <w:basedOn w:val="DefaultParagraphFont"/>
    <w:uiPriority w:val="99"/>
    <w:semiHidden/>
    <w:unhideWhenUsed/>
    <w:rsid w:val="00F50F0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59949">
      <w:bodyDiv w:val="1"/>
      <w:marLeft w:val="0"/>
      <w:marRight w:val="0"/>
      <w:marTop w:val="0"/>
      <w:marBottom w:val="0"/>
      <w:divBdr>
        <w:top w:val="none" w:sz="0" w:space="0" w:color="auto"/>
        <w:left w:val="none" w:sz="0" w:space="0" w:color="auto"/>
        <w:bottom w:val="none" w:sz="0" w:space="0" w:color="auto"/>
        <w:right w:val="none" w:sz="0" w:space="0" w:color="auto"/>
      </w:divBdr>
    </w:div>
    <w:div w:id="166330474">
      <w:bodyDiv w:val="1"/>
      <w:marLeft w:val="0"/>
      <w:marRight w:val="0"/>
      <w:marTop w:val="0"/>
      <w:marBottom w:val="0"/>
      <w:divBdr>
        <w:top w:val="none" w:sz="0" w:space="0" w:color="auto"/>
        <w:left w:val="none" w:sz="0" w:space="0" w:color="auto"/>
        <w:bottom w:val="none" w:sz="0" w:space="0" w:color="auto"/>
        <w:right w:val="none" w:sz="0" w:space="0" w:color="auto"/>
      </w:divBdr>
    </w:div>
    <w:div w:id="242840945">
      <w:bodyDiv w:val="1"/>
      <w:marLeft w:val="0"/>
      <w:marRight w:val="0"/>
      <w:marTop w:val="0"/>
      <w:marBottom w:val="0"/>
      <w:divBdr>
        <w:top w:val="none" w:sz="0" w:space="0" w:color="auto"/>
        <w:left w:val="none" w:sz="0" w:space="0" w:color="auto"/>
        <w:bottom w:val="none" w:sz="0" w:space="0" w:color="auto"/>
        <w:right w:val="none" w:sz="0" w:space="0" w:color="auto"/>
      </w:divBdr>
      <w:divsChild>
        <w:div w:id="1496530483">
          <w:marLeft w:val="0"/>
          <w:marRight w:val="0"/>
          <w:marTop w:val="0"/>
          <w:marBottom w:val="0"/>
          <w:divBdr>
            <w:top w:val="none" w:sz="0" w:space="0" w:color="auto"/>
            <w:left w:val="none" w:sz="0" w:space="0" w:color="auto"/>
            <w:bottom w:val="none" w:sz="0" w:space="0" w:color="auto"/>
            <w:right w:val="none" w:sz="0" w:space="0" w:color="auto"/>
          </w:divBdr>
        </w:div>
        <w:div w:id="1259211660">
          <w:marLeft w:val="0"/>
          <w:marRight w:val="0"/>
          <w:marTop w:val="0"/>
          <w:marBottom w:val="0"/>
          <w:divBdr>
            <w:top w:val="none" w:sz="0" w:space="0" w:color="auto"/>
            <w:left w:val="none" w:sz="0" w:space="0" w:color="auto"/>
            <w:bottom w:val="none" w:sz="0" w:space="0" w:color="auto"/>
            <w:right w:val="none" w:sz="0" w:space="0" w:color="auto"/>
          </w:divBdr>
        </w:div>
        <w:div w:id="379281038">
          <w:marLeft w:val="0"/>
          <w:marRight w:val="0"/>
          <w:marTop w:val="0"/>
          <w:marBottom w:val="0"/>
          <w:divBdr>
            <w:top w:val="none" w:sz="0" w:space="0" w:color="auto"/>
            <w:left w:val="none" w:sz="0" w:space="0" w:color="auto"/>
            <w:bottom w:val="none" w:sz="0" w:space="0" w:color="auto"/>
            <w:right w:val="none" w:sz="0" w:space="0" w:color="auto"/>
          </w:divBdr>
        </w:div>
      </w:divsChild>
    </w:div>
    <w:div w:id="259335651">
      <w:bodyDiv w:val="1"/>
      <w:marLeft w:val="0"/>
      <w:marRight w:val="0"/>
      <w:marTop w:val="0"/>
      <w:marBottom w:val="0"/>
      <w:divBdr>
        <w:top w:val="none" w:sz="0" w:space="0" w:color="auto"/>
        <w:left w:val="none" w:sz="0" w:space="0" w:color="auto"/>
        <w:bottom w:val="none" w:sz="0" w:space="0" w:color="auto"/>
        <w:right w:val="none" w:sz="0" w:space="0" w:color="auto"/>
      </w:divBdr>
      <w:divsChild>
        <w:div w:id="698245050">
          <w:marLeft w:val="0"/>
          <w:marRight w:val="0"/>
          <w:marTop w:val="0"/>
          <w:marBottom w:val="0"/>
          <w:divBdr>
            <w:top w:val="none" w:sz="0" w:space="0" w:color="auto"/>
            <w:left w:val="none" w:sz="0" w:space="0" w:color="auto"/>
            <w:bottom w:val="none" w:sz="0" w:space="0" w:color="auto"/>
            <w:right w:val="none" w:sz="0" w:space="0" w:color="auto"/>
          </w:divBdr>
          <w:divsChild>
            <w:div w:id="350954633">
              <w:marLeft w:val="0"/>
              <w:marRight w:val="0"/>
              <w:marTop w:val="0"/>
              <w:marBottom w:val="0"/>
              <w:divBdr>
                <w:top w:val="none" w:sz="0" w:space="0" w:color="auto"/>
                <w:left w:val="none" w:sz="0" w:space="0" w:color="auto"/>
                <w:bottom w:val="none" w:sz="0" w:space="0" w:color="auto"/>
                <w:right w:val="none" w:sz="0" w:space="0" w:color="auto"/>
              </w:divBdr>
              <w:divsChild>
                <w:div w:id="1884559612">
                  <w:marLeft w:val="0"/>
                  <w:marRight w:val="0"/>
                  <w:marTop w:val="0"/>
                  <w:marBottom w:val="0"/>
                  <w:divBdr>
                    <w:top w:val="none" w:sz="0" w:space="0" w:color="auto"/>
                    <w:left w:val="none" w:sz="0" w:space="0" w:color="auto"/>
                    <w:bottom w:val="none" w:sz="0" w:space="0" w:color="auto"/>
                    <w:right w:val="none" w:sz="0" w:space="0" w:color="auto"/>
                  </w:divBdr>
                  <w:divsChild>
                    <w:div w:id="129212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3559270">
      <w:bodyDiv w:val="1"/>
      <w:marLeft w:val="0"/>
      <w:marRight w:val="0"/>
      <w:marTop w:val="0"/>
      <w:marBottom w:val="0"/>
      <w:divBdr>
        <w:top w:val="none" w:sz="0" w:space="0" w:color="auto"/>
        <w:left w:val="none" w:sz="0" w:space="0" w:color="auto"/>
        <w:bottom w:val="none" w:sz="0" w:space="0" w:color="auto"/>
        <w:right w:val="none" w:sz="0" w:space="0" w:color="auto"/>
      </w:divBdr>
    </w:div>
    <w:div w:id="288437585">
      <w:bodyDiv w:val="1"/>
      <w:marLeft w:val="0"/>
      <w:marRight w:val="0"/>
      <w:marTop w:val="0"/>
      <w:marBottom w:val="0"/>
      <w:divBdr>
        <w:top w:val="none" w:sz="0" w:space="0" w:color="auto"/>
        <w:left w:val="none" w:sz="0" w:space="0" w:color="auto"/>
        <w:bottom w:val="none" w:sz="0" w:space="0" w:color="auto"/>
        <w:right w:val="none" w:sz="0" w:space="0" w:color="auto"/>
      </w:divBdr>
      <w:divsChild>
        <w:div w:id="600185736">
          <w:marLeft w:val="0"/>
          <w:marRight w:val="0"/>
          <w:marTop w:val="0"/>
          <w:marBottom w:val="0"/>
          <w:divBdr>
            <w:top w:val="none" w:sz="0" w:space="0" w:color="auto"/>
            <w:left w:val="none" w:sz="0" w:space="0" w:color="auto"/>
            <w:bottom w:val="none" w:sz="0" w:space="0" w:color="auto"/>
            <w:right w:val="none" w:sz="0" w:space="0" w:color="auto"/>
          </w:divBdr>
        </w:div>
        <w:div w:id="1043793783">
          <w:marLeft w:val="0"/>
          <w:marRight w:val="0"/>
          <w:marTop w:val="0"/>
          <w:marBottom w:val="0"/>
          <w:divBdr>
            <w:top w:val="none" w:sz="0" w:space="0" w:color="auto"/>
            <w:left w:val="none" w:sz="0" w:space="0" w:color="auto"/>
            <w:bottom w:val="none" w:sz="0" w:space="0" w:color="auto"/>
            <w:right w:val="none" w:sz="0" w:space="0" w:color="auto"/>
          </w:divBdr>
        </w:div>
        <w:div w:id="1774087627">
          <w:marLeft w:val="0"/>
          <w:marRight w:val="0"/>
          <w:marTop w:val="0"/>
          <w:marBottom w:val="0"/>
          <w:divBdr>
            <w:top w:val="none" w:sz="0" w:space="0" w:color="auto"/>
            <w:left w:val="none" w:sz="0" w:space="0" w:color="auto"/>
            <w:bottom w:val="none" w:sz="0" w:space="0" w:color="auto"/>
            <w:right w:val="none" w:sz="0" w:space="0" w:color="auto"/>
          </w:divBdr>
        </w:div>
        <w:div w:id="749036608">
          <w:marLeft w:val="0"/>
          <w:marRight w:val="0"/>
          <w:marTop w:val="0"/>
          <w:marBottom w:val="0"/>
          <w:divBdr>
            <w:top w:val="none" w:sz="0" w:space="0" w:color="auto"/>
            <w:left w:val="none" w:sz="0" w:space="0" w:color="auto"/>
            <w:bottom w:val="none" w:sz="0" w:space="0" w:color="auto"/>
            <w:right w:val="none" w:sz="0" w:space="0" w:color="auto"/>
          </w:divBdr>
        </w:div>
        <w:div w:id="152988564">
          <w:marLeft w:val="0"/>
          <w:marRight w:val="0"/>
          <w:marTop w:val="0"/>
          <w:marBottom w:val="0"/>
          <w:divBdr>
            <w:top w:val="none" w:sz="0" w:space="0" w:color="auto"/>
            <w:left w:val="none" w:sz="0" w:space="0" w:color="auto"/>
            <w:bottom w:val="none" w:sz="0" w:space="0" w:color="auto"/>
            <w:right w:val="none" w:sz="0" w:space="0" w:color="auto"/>
          </w:divBdr>
        </w:div>
        <w:div w:id="814104448">
          <w:marLeft w:val="0"/>
          <w:marRight w:val="0"/>
          <w:marTop w:val="240"/>
          <w:marBottom w:val="240"/>
          <w:divBdr>
            <w:top w:val="none" w:sz="0" w:space="0" w:color="auto"/>
            <w:left w:val="none" w:sz="0" w:space="0" w:color="auto"/>
            <w:bottom w:val="none" w:sz="0" w:space="0" w:color="auto"/>
            <w:right w:val="none" w:sz="0" w:space="0" w:color="auto"/>
          </w:divBdr>
        </w:div>
        <w:div w:id="950090700">
          <w:marLeft w:val="0"/>
          <w:marRight w:val="0"/>
          <w:marTop w:val="240"/>
          <w:marBottom w:val="240"/>
          <w:divBdr>
            <w:top w:val="none" w:sz="0" w:space="0" w:color="auto"/>
            <w:left w:val="none" w:sz="0" w:space="0" w:color="auto"/>
            <w:bottom w:val="none" w:sz="0" w:space="0" w:color="auto"/>
            <w:right w:val="none" w:sz="0" w:space="0" w:color="auto"/>
          </w:divBdr>
        </w:div>
        <w:div w:id="568419042">
          <w:marLeft w:val="0"/>
          <w:marRight w:val="0"/>
          <w:marTop w:val="240"/>
          <w:marBottom w:val="240"/>
          <w:divBdr>
            <w:top w:val="none" w:sz="0" w:space="0" w:color="auto"/>
            <w:left w:val="none" w:sz="0" w:space="0" w:color="auto"/>
            <w:bottom w:val="none" w:sz="0" w:space="0" w:color="auto"/>
            <w:right w:val="none" w:sz="0" w:space="0" w:color="auto"/>
          </w:divBdr>
        </w:div>
        <w:div w:id="817916015">
          <w:marLeft w:val="0"/>
          <w:marRight w:val="0"/>
          <w:marTop w:val="240"/>
          <w:marBottom w:val="240"/>
          <w:divBdr>
            <w:top w:val="none" w:sz="0" w:space="0" w:color="auto"/>
            <w:left w:val="none" w:sz="0" w:space="0" w:color="auto"/>
            <w:bottom w:val="none" w:sz="0" w:space="0" w:color="auto"/>
            <w:right w:val="none" w:sz="0" w:space="0" w:color="auto"/>
          </w:divBdr>
        </w:div>
      </w:divsChild>
    </w:div>
    <w:div w:id="297102643">
      <w:bodyDiv w:val="1"/>
      <w:marLeft w:val="0"/>
      <w:marRight w:val="0"/>
      <w:marTop w:val="0"/>
      <w:marBottom w:val="0"/>
      <w:divBdr>
        <w:top w:val="none" w:sz="0" w:space="0" w:color="auto"/>
        <w:left w:val="none" w:sz="0" w:space="0" w:color="auto"/>
        <w:bottom w:val="none" w:sz="0" w:space="0" w:color="auto"/>
        <w:right w:val="none" w:sz="0" w:space="0" w:color="auto"/>
      </w:divBdr>
    </w:div>
    <w:div w:id="330913928">
      <w:bodyDiv w:val="1"/>
      <w:marLeft w:val="0"/>
      <w:marRight w:val="0"/>
      <w:marTop w:val="0"/>
      <w:marBottom w:val="0"/>
      <w:divBdr>
        <w:top w:val="none" w:sz="0" w:space="0" w:color="auto"/>
        <w:left w:val="none" w:sz="0" w:space="0" w:color="auto"/>
        <w:bottom w:val="none" w:sz="0" w:space="0" w:color="auto"/>
        <w:right w:val="none" w:sz="0" w:space="0" w:color="auto"/>
      </w:divBdr>
    </w:div>
    <w:div w:id="349574972">
      <w:bodyDiv w:val="1"/>
      <w:marLeft w:val="0"/>
      <w:marRight w:val="0"/>
      <w:marTop w:val="0"/>
      <w:marBottom w:val="0"/>
      <w:divBdr>
        <w:top w:val="none" w:sz="0" w:space="0" w:color="auto"/>
        <w:left w:val="none" w:sz="0" w:space="0" w:color="auto"/>
        <w:bottom w:val="none" w:sz="0" w:space="0" w:color="auto"/>
        <w:right w:val="none" w:sz="0" w:space="0" w:color="auto"/>
      </w:divBdr>
    </w:div>
    <w:div w:id="414283460">
      <w:bodyDiv w:val="1"/>
      <w:marLeft w:val="0"/>
      <w:marRight w:val="0"/>
      <w:marTop w:val="0"/>
      <w:marBottom w:val="0"/>
      <w:divBdr>
        <w:top w:val="none" w:sz="0" w:space="0" w:color="auto"/>
        <w:left w:val="none" w:sz="0" w:space="0" w:color="auto"/>
        <w:bottom w:val="none" w:sz="0" w:space="0" w:color="auto"/>
        <w:right w:val="none" w:sz="0" w:space="0" w:color="auto"/>
      </w:divBdr>
    </w:div>
    <w:div w:id="435566711">
      <w:bodyDiv w:val="1"/>
      <w:marLeft w:val="0"/>
      <w:marRight w:val="0"/>
      <w:marTop w:val="0"/>
      <w:marBottom w:val="0"/>
      <w:divBdr>
        <w:top w:val="none" w:sz="0" w:space="0" w:color="auto"/>
        <w:left w:val="none" w:sz="0" w:space="0" w:color="auto"/>
        <w:bottom w:val="none" w:sz="0" w:space="0" w:color="auto"/>
        <w:right w:val="none" w:sz="0" w:space="0" w:color="auto"/>
      </w:divBdr>
    </w:div>
    <w:div w:id="436562498">
      <w:bodyDiv w:val="1"/>
      <w:marLeft w:val="0"/>
      <w:marRight w:val="0"/>
      <w:marTop w:val="0"/>
      <w:marBottom w:val="0"/>
      <w:divBdr>
        <w:top w:val="none" w:sz="0" w:space="0" w:color="auto"/>
        <w:left w:val="none" w:sz="0" w:space="0" w:color="auto"/>
        <w:bottom w:val="none" w:sz="0" w:space="0" w:color="auto"/>
        <w:right w:val="none" w:sz="0" w:space="0" w:color="auto"/>
      </w:divBdr>
      <w:divsChild>
        <w:div w:id="1729064948">
          <w:marLeft w:val="0"/>
          <w:marRight w:val="0"/>
          <w:marTop w:val="0"/>
          <w:marBottom w:val="0"/>
          <w:divBdr>
            <w:top w:val="none" w:sz="0" w:space="0" w:color="auto"/>
            <w:left w:val="none" w:sz="0" w:space="0" w:color="auto"/>
            <w:bottom w:val="none" w:sz="0" w:space="0" w:color="auto"/>
            <w:right w:val="none" w:sz="0" w:space="0" w:color="auto"/>
          </w:divBdr>
          <w:divsChild>
            <w:div w:id="1302922723">
              <w:marLeft w:val="0"/>
              <w:marRight w:val="0"/>
              <w:marTop w:val="0"/>
              <w:marBottom w:val="0"/>
              <w:divBdr>
                <w:top w:val="none" w:sz="0" w:space="0" w:color="auto"/>
                <w:left w:val="none" w:sz="0" w:space="0" w:color="auto"/>
                <w:bottom w:val="none" w:sz="0" w:space="0" w:color="auto"/>
                <w:right w:val="none" w:sz="0" w:space="0" w:color="auto"/>
              </w:divBdr>
              <w:divsChild>
                <w:div w:id="533930415">
                  <w:marLeft w:val="0"/>
                  <w:marRight w:val="0"/>
                  <w:marTop w:val="0"/>
                  <w:marBottom w:val="0"/>
                  <w:divBdr>
                    <w:top w:val="none" w:sz="0" w:space="0" w:color="auto"/>
                    <w:left w:val="none" w:sz="0" w:space="0" w:color="auto"/>
                    <w:bottom w:val="none" w:sz="0" w:space="0" w:color="auto"/>
                    <w:right w:val="none" w:sz="0" w:space="0" w:color="auto"/>
                  </w:divBdr>
                  <w:divsChild>
                    <w:div w:id="156055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70405">
      <w:bodyDiv w:val="1"/>
      <w:marLeft w:val="0"/>
      <w:marRight w:val="0"/>
      <w:marTop w:val="0"/>
      <w:marBottom w:val="0"/>
      <w:divBdr>
        <w:top w:val="none" w:sz="0" w:space="0" w:color="auto"/>
        <w:left w:val="none" w:sz="0" w:space="0" w:color="auto"/>
        <w:bottom w:val="none" w:sz="0" w:space="0" w:color="auto"/>
        <w:right w:val="none" w:sz="0" w:space="0" w:color="auto"/>
      </w:divBdr>
    </w:div>
    <w:div w:id="449783444">
      <w:bodyDiv w:val="1"/>
      <w:marLeft w:val="0"/>
      <w:marRight w:val="0"/>
      <w:marTop w:val="0"/>
      <w:marBottom w:val="0"/>
      <w:divBdr>
        <w:top w:val="none" w:sz="0" w:space="0" w:color="auto"/>
        <w:left w:val="none" w:sz="0" w:space="0" w:color="auto"/>
        <w:bottom w:val="none" w:sz="0" w:space="0" w:color="auto"/>
        <w:right w:val="none" w:sz="0" w:space="0" w:color="auto"/>
      </w:divBdr>
      <w:divsChild>
        <w:div w:id="398787924">
          <w:marLeft w:val="0"/>
          <w:marRight w:val="0"/>
          <w:marTop w:val="0"/>
          <w:marBottom w:val="0"/>
          <w:divBdr>
            <w:top w:val="none" w:sz="0" w:space="0" w:color="auto"/>
            <w:left w:val="none" w:sz="0" w:space="0" w:color="auto"/>
            <w:bottom w:val="none" w:sz="0" w:space="0" w:color="auto"/>
            <w:right w:val="none" w:sz="0" w:space="0" w:color="auto"/>
          </w:divBdr>
        </w:div>
        <w:div w:id="1971399295">
          <w:marLeft w:val="0"/>
          <w:marRight w:val="0"/>
          <w:marTop w:val="0"/>
          <w:marBottom w:val="0"/>
          <w:divBdr>
            <w:top w:val="none" w:sz="0" w:space="0" w:color="auto"/>
            <w:left w:val="none" w:sz="0" w:space="0" w:color="auto"/>
            <w:bottom w:val="none" w:sz="0" w:space="0" w:color="auto"/>
            <w:right w:val="none" w:sz="0" w:space="0" w:color="auto"/>
          </w:divBdr>
        </w:div>
        <w:div w:id="1697928176">
          <w:marLeft w:val="0"/>
          <w:marRight w:val="0"/>
          <w:marTop w:val="0"/>
          <w:marBottom w:val="0"/>
          <w:divBdr>
            <w:top w:val="none" w:sz="0" w:space="0" w:color="auto"/>
            <w:left w:val="none" w:sz="0" w:space="0" w:color="auto"/>
            <w:bottom w:val="none" w:sz="0" w:space="0" w:color="auto"/>
            <w:right w:val="none" w:sz="0" w:space="0" w:color="auto"/>
          </w:divBdr>
        </w:div>
        <w:div w:id="937521056">
          <w:marLeft w:val="0"/>
          <w:marRight w:val="0"/>
          <w:marTop w:val="0"/>
          <w:marBottom w:val="0"/>
          <w:divBdr>
            <w:top w:val="none" w:sz="0" w:space="0" w:color="auto"/>
            <w:left w:val="none" w:sz="0" w:space="0" w:color="auto"/>
            <w:bottom w:val="none" w:sz="0" w:space="0" w:color="auto"/>
            <w:right w:val="none" w:sz="0" w:space="0" w:color="auto"/>
          </w:divBdr>
        </w:div>
        <w:div w:id="2061053529">
          <w:marLeft w:val="0"/>
          <w:marRight w:val="0"/>
          <w:marTop w:val="0"/>
          <w:marBottom w:val="0"/>
          <w:divBdr>
            <w:top w:val="none" w:sz="0" w:space="0" w:color="auto"/>
            <w:left w:val="none" w:sz="0" w:space="0" w:color="auto"/>
            <w:bottom w:val="none" w:sz="0" w:space="0" w:color="auto"/>
            <w:right w:val="none" w:sz="0" w:space="0" w:color="auto"/>
          </w:divBdr>
        </w:div>
        <w:div w:id="747728004">
          <w:marLeft w:val="0"/>
          <w:marRight w:val="0"/>
          <w:marTop w:val="0"/>
          <w:marBottom w:val="0"/>
          <w:divBdr>
            <w:top w:val="none" w:sz="0" w:space="0" w:color="auto"/>
            <w:left w:val="none" w:sz="0" w:space="0" w:color="auto"/>
            <w:bottom w:val="none" w:sz="0" w:space="0" w:color="auto"/>
            <w:right w:val="none" w:sz="0" w:space="0" w:color="auto"/>
          </w:divBdr>
        </w:div>
        <w:div w:id="849490291">
          <w:marLeft w:val="0"/>
          <w:marRight w:val="0"/>
          <w:marTop w:val="0"/>
          <w:marBottom w:val="0"/>
          <w:divBdr>
            <w:top w:val="none" w:sz="0" w:space="0" w:color="auto"/>
            <w:left w:val="none" w:sz="0" w:space="0" w:color="auto"/>
            <w:bottom w:val="none" w:sz="0" w:space="0" w:color="auto"/>
            <w:right w:val="none" w:sz="0" w:space="0" w:color="auto"/>
          </w:divBdr>
        </w:div>
        <w:div w:id="631598308">
          <w:marLeft w:val="0"/>
          <w:marRight w:val="0"/>
          <w:marTop w:val="0"/>
          <w:marBottom w:val="0"/>
          <w:divBdr>
            <w:top w:val="none" w:sz="0" w:space="0" w:color="auto"/>
            <w:left w:val="none" w:sz="0" w:space="0" w:color="auto"/>
            <w:bottom w:val="none" w:sz="0" w:space="0" w:color="auto"/>
            <w:right w:val="none" w:sz="0" w:space="0" w:color="auto"/>
          </w:divBdr>
        </w:div>
      </w:divsChild>
    </w:div>
    <w:div w:id="494565081">
      <w:bodyDiv w:val="1"/>
      <w:marLeft w:val="0"/>
      <w:marRight w:val="0"/>
      <w:marTop w:val="0"/>
      <w:marBottom w:val="0"/>
      <w:divBdr>
        <w:top w:val="none" w:sz="0" w:space="0" w:color="auto"/>
        <w:left w:val="none" w:sz="0" w:space="0" w:color="auto"/>
        <w:bottom w:val="none" w:sz="0" w:space="0" w:color="auto"/>
        <w:right w:val="none" w:sz="0" w:space="0" w:color="auto"/>
      </w:divBdr>
    </w:div>
    <w:div w:id="506095017">
      <w:bodyDiv w:val="1"/>
      <w:marLeft w:val="0"/>
      <w:marRight w:val="0"/>
      <w:marTop w:val="0"/>
      <w:marBottom w:val="0"/>
      <w:divBdr>
        <w:top w:val="none" w:sz="0" w:space="0" w:color="auto"/>
        <w:left w:val="none" w:sz="0" w:space="0" w:color="auto"/>
        <w:bottom w:val="none" w:sz="0" w:space="0" w:color="auto"/>
        <w:right w:val="none" w:sz="0" w:space="0" w:color="auto"/>
      </w:divBdr>
    </w:div>
    <w:div w:id="589853206">
      <w:bodyDiv w:val="1"/>
      <w:marLeft w:val="0"/>
      <w:marRight w:val="0"/>
      <w:marTop w:val="0"/>
      <w:marBottom w:val="0"/>
      <w:divBdr>
        <w:top w:val="none" w:sz="0" w:space="0" w:color="auto"/>
        <w:left w:val="none" w:sz="0" w:space="0" w:color="auto"/>
        <w:bottom w:val="none" w:sz="0" w:space="0" w:color="auto"/>
        <w:right w:val="none" w:sz="0" w:space="0" w:color="auto"/>
      </w:divBdr>
      <w:divsChild>
        <w:div w:id="1752316709">
          <w:marLeft w:val="0"/>
          <w:marRight w:val="0"/>
          <w:marTop w:val="0"/>
          <w:marBottom w:val="0"/>
          <w:divBdr>
            <w:top w:val="none" w:sz="0" w:space="0" w:color="auto"/>
            <w:left w:val="none" w:sz="0" w:space="0" w:color="auto"/>
            <w:bottom w:val="none" w:sz="0" w:space="0" w:color="auto"/>
            <w:right w:val="none" w:sz="0" w:space="0" w:color="auto"/>
          </w:divBdr>
        </w:div>
        <w:div w:id="223949712">
          <w:marLeft w:val="0"/>
          <w:marRight w:val="0"/>
          <w:marTop w:val="0"/>
          <w:marBottom w:val="0"/>
          <w:divBdr>
            <w:top w:val="none" w:sz="0" w:space="0" w:color="auto"/>
            <w:left w:val="none" w:sz="0" w:space="0" w:color="auto"/>
            <w:bottom w:val="none" w:sz="0" w:space="0" w:color="auto"/>
            <w:right w:val="none" w:sz="0" w:space="0" w:color="auto"/>
          </w:divBdr>
        </w:div>
        <w:div w:id="606430320">
          <w:marLeft w:val="0"/>
          <w:marRight w:val="0"/>
          <w:marTop w:val="0"/>
          <w:marBottom w:val="0"/>
          <w:divBdr>
            <w:top w:val="none" w:sz="0" w:space="0" w:color="auto"/>
            <w:left w:val="none" w:sz="0" w:space="0" w:color="auto"/>
            <w:bottom w:val="none" w:sz="0" w:space="0" w:color="auto"/>
            <w:right w:val="none" w:sz="0" w:space="0" w:color="auto"/>
          </w:divBdr>
        </w:div>
        <w:div w:id="1027026260">
          <w:marLeft w:val="0"/>
          <w:marRight w:val="0"/>
          <w:marTop w:val="0"/>
          <w:marBottom w:val="0"/>
          <w:divBdr>
            <w:top w:val="none" w:sz="0" w:space="0" w:color="auto"/>
            <w:left w:val="none" w:sz="0" w:space="0" w:color="auto"/>
            <w:bottom w:val="none" w:sz="0" w:space="0" w:color="auto"/>
            <w:right w:val="none" w:sz="0" w:space="0" w:color="auto"/>
          </w:divBdr>
        </w:div>
        <w:div w:id="990061032">
          <w:marLeft w:val="0"/>
          <w:marRight w:val="0"/>
          <w:marTop w:val="0"/>
          <w:marBottom w:val="0"/>
          <w:divBdr>
            <w:top w:val="none" w:sz="0" w:space="0" w:color="auto"/>
            <w:left w:val="none" w:sz="0" w:space="0" w:color="auto"/>
            <w:bottom w:val="none" w:sz="0" w:space="0" w:color="auto"/>
            <w:right w:val="none" w:sz="0" w:space="0" w:color="auto"/>
          </w:divBdr>
        </w:div>
        <w:div w:id="1698970567">
          <w:marLeft w:val="0"/>
          <w:marRight w:val="0"/>
          <w:marTop w:val="0"/>
          <w:marBottom w:val="0"/>
          <w:divBdr>
            <w:top w:val="none" w:sz="0" w:space="0" w:color="auto"/>
            <w:left w:val="none" w:sz="0" w:space="0" w:color="auto"/>
            <w:bottom w:val="none" w:sz="0" w:space="0" w:color="auto"/>
            <w:right w:val="none" w:sz="0" w:space="0" w:color="auto"/>
          </w:divBdr>
        </w:div>
        <w:div w:id="1260336675">
          <w:marLeft w:val="0"/>
          <w:marRight w:val="0"/>
          <w:marTop w:val="0"/>
          <w:marBottom w:val="0"/>
          <w:divBdr>
            <w:top w:val="none" w:sz="0" w:space="0" w:color="auto"/>
            <w:left w:val="none" w:sz="0" w:space="0" w:color="auto"/>
            <w:bottom w:val="none" w:sz="0" w:space="0" w:color="auto"/>
            <w:right w:val="none" w:sz="0" w:space="0" w:color="auto"/>
          </w:divBdr>
        </w:div>
        <w:div w:id="1967197865">
          <w:marLeft w:val="0"/>
          <w:marRight w:val="0"/>
          <w:marTop w:val="0"/>
          <w:marBottom w:val="0"/>
          <w:divBdr>
            <w:top w:val="none" w:sz="0" w:space="0" w:color="auto"/>
            <w:left w:val="none" w:sz="0" w:space="0" w:color="auto"/>
            <w:bottom w:val="none" w:sz="0" w:space="0" w:color="auto"/>
            <w:right w:val="none" w:sz="0" w:space="0" w:color="auto"/>
          </w:divBdr>
        </w:div>
        <w:div w:id="2008705451">
          <w:marLeft w:val="0"/>
          <w:marRight w:val="0"/>
          <w:marTop w:val="0"/>
          <w:marBottom w:val="0"/>
          <w:divBdr>
            <w:top w:val="none" w:sz="0" w:space="0" w:color="auto"/>
            <w:left w:val="none" w:sz="0" w:space="0" w:color="auto"/>
            <w:bottom w:val="none" w:sz="0" w:space="0" w:color="auto"/>
            <w:right w:val="none" w:sz="0" w:space="0" w:color="auto"/>
          </w:divBdr>
        </w:div>
        <w:div w:id="1846363405">
          <w:marLeft w:val="0"/>
          <w:marRight w:val="0"/>
          <w:marTop w:val="0"/>
          <w:marBottom w:val="0"/>
          <w:divBdr>
            <w:top w:val="none" w:sz="0" w:space="0" w:color="auto"/>
            <w:left w:val="none" w:sz="0" w:space="0" w:color="auto"/>
            <w:bottom w:val="none" w:sz="0" w:space="0" w:color="auto"/>
            <w:right w:val="none" w:sz="0" w:space="0" w:color="auto"/>
          </w:divBdr>
        </w:div>
        <w:div w:id="654379414">
          <w:marLeft w:val="0"/>
          <w:marRight w:val="0"/>
          <w:marTop w:val="0"/>
          <w:marBottom w:val="0"/>
          <w:divBdr>
            <w:top w:val="none" w:sz="0" w:space="0" w:color="auto"/>
            <w:left w:val="none" w:sz="0" w:space="0" w:color="auto"/>
            <w:bottom w:val="none" w:sz="0" w:space="0" w:color="auto"/>
            <w:right w:val="none" w:sz="0" w:space="0" w:color="auto"/>
          </w:divBdr>
        </w:div>
        <w:div w:id="958099300">
          <w:marLeft w:val="0"/>
          <w:marRight w:val="0"/>
          <w:marTop w:val="0"/>
          <w:marBottom w:val="0"/>
          <w:divBdr>
            <w:top w:val="none" w:sz="0" w:space="0" w:color="auto"/>
            <w:left w:val="none" w:sz="0" w:space="0" w:color="auto"/>
            <w:bottom w:val="none" w:sz="0" w:space="0" w:color="auto"/>
            <w:right w:val="none" w:sz="0" w:space="0" w:color="auto"/>
          </w:divBdr>
        </w:div>
        <w:div w:id="2109039302">
          <w:marLeft w:val="0"/>
          <w:marRight w:val="0"/>
          <w:marTop w:val="0"/>
          <w:marBottom w:val="0"/>
          <w:divBdr>
            <w:top w:val="none" w:sz="0" w:space="0" w:color="auto"/>
            <w:left w:val="none" w:sz="0" w:space="0" w:color="auto"/>
            <w:bottom w:val="none" w:sz="0" w:space="0" w:color="auto"/>
            <w:right w:val="none" w:sz="0" w:space="0" w:color="auto"/>
          </w:divBdr>
        </w:div>
        <w:div w:id="1984382833">
          <w:marLeft w:val="0"/>
          <w:marRight w:val="0"/>
          <w:marTop w:val="0"/>
          <w:marBottom w:val="0"/>
          <w:divBdr>
            <w:top w:val="none" w:sz="0" w:space="0" w:color="auto"/>
            <w:left w:val="none" w:sz="0" w:space="0" w:color="auto"/>
            <w:bottom w:val="none" w:sz="0" w:space="0" w:color="auto"/>
            <w:right w:val="none" w:sz="0" w:space="0" w:color="auto"/>
          </w:divBdr>
        </w:div>
        <w:div w:id="1150945645">
          <w:marLeft w:val="0"/>
          <w:marRight w:val="0"/>
          <w:marTop w:val="0"/>
          <w:marBottom w:val="0"/>
          <w:divBdr>
            <w:top w:val="none" w:sz="0" w:space="0" w:color="auto"/>
            <w:left w:val="none" w:sz="0" w:space="0" w:color="auto"/>
            <w:bottom w:val="none" w:sz="0" w:space="0" w:color="auto"/>
            <w:right w:val="none" w:sz="0" w:space="0" w:color="auto"/>
          </w:divBdr>
        </w:div>
        <w:div w:id="892421076">
          <w:marLeft w:val="0"/>
          <w:marRight w:val="0"/>
          <w:marTop w:val="0"/>
          <w:marBottom w:val="0"/>
          <w:divBdr>
            <w:top w:val="none" w:sz="0" w:space="0" w:color="auto"/>
            <w:left w:val="none" w:sz="0" w:space="0" w:color="auto"/>
            <w:bottom w:val="none" w:sz="0" w:space="0" w:color="auto"/>
            <w:right w:val="none" w:sz="0" w:space="0" w:color="auto"/>
          </w:divBdr>
        </w:div>
        <w:div w:id="978846753">
          <w:marLeft w:val="0"/>
          <w:marRight w:val="0"/>
          <w:marTop w:val="0"/>
          <w:marBottom w:val="0"/>
          <w:divBdr>
            <w:top w:val="none" w:sz="0" w:space="0" w:color="auto"/>
            <w:left w:val="none" w:sz="0" w:space="0" w:color="auto"/>
            <w:bottom w:val="none" w:sz="0" w:space="0" w:color="auto"/>
            <w:right w:val="none" w:sz="0" w:space="0" w:color="auto"/>
          </w:divBdr>
        </w:div>
        <w:div w:id="1241984191">
          <w:marLeft w:val="0"/>
          <w:marRight w:val="0"/>
          <w:marTop w:val="0"/>
          <w:marBottom w:val="0"/>
          <w:divBdr>
            <w:top w:val="none" w:sz="0" w:space="0" w:color="auto"/>
            <w:left w:val="none" w:sz="0" w:space="0" w:color="auto"/>
            <w:bottom w:val="none" w:sz="0" w:space="0" w:color="auto"/>
            <w:right w:val="none" w:sz="0" w:space="0" w:color="auto"/>
          </w:divBdr>
        </w:div>
      </w:divsChild>
    </w:div>
    <w:div w:id="617565657">
      <w:bodyDiv w:val="1"/>
      <w:marLeft w:val="0"/>
      <w:marRight w:val="0"/>
      <w:marTop w:val="0"/>
      <w:marBottom w:val="0"/>
      <w:divBdr>
        <w:top w:val="none" w:sz="0" w:space="0" w:color="auto"/>
        <w:left w:val="none" w:sz="0" w:space="0" w:color="auto"/>
        <w:bottom w:val="none" w:sz="0" w:space="0" w:color="auto"/>
        <w:right w:val="none" w:sz="0" w:space="0" w:color="auto"/>
      </w:divBdr>
    </w:div>
    <w:div w:id="897280873">
      <w:bodyDiv w:val="1"/>
      <w:marLeft w:val="0"/>
      <w:marRight w:val="0"/>
      <w:marTop w:val="0"/>
      <w:marBottom w:val="0"/>
      <w:divBdr>
        <w:top w:val="none" w:sz="0" w:space="0" w:color="auto"/>
        <w:left w:val="none" w:sz="0" w:space="0" w:color="auto"/>
        <w:bottom w:val="none" w:sz="0" w:space="0" w:color="auto"/>
        <w:right w:val="none" w:sz="0" w:space="0" w:color="auto"/>
      </w:divBdr>
    </w:div>
    <w:div w:id="906456078">
      <w:bodyDiv w:val="1"/>
      <w:marLeft w:val="0"/>
      <w:marRight w:val="0"/>
      <w:marTop w:val="0"/>
      <w:marBottom w:val="0"/>
      <w:divBdr>
        <w:top w:val="none" w:sz="0" w:space="0" w:color="auto"/>
        <w:left w:val="none" w:sz="0" w:space="0" w:color="auto"/>
        <w:bottom w:val="none" w:sz="0" w:space="0" w:color="auto"/>
        <w:right w:val="none" w:sz="0" w:space="0" w:color="auto"/>
      </w:divBdr>
    </w:div>
    <w:div w:id="920412750">
      <w:bodyDiv w:val="1"/>
      <w:marLeft w:val="0"/>
      <w:marRight w:val="0"/>
      <w:marTop w:val="0"/>
      <w:marBottom w:val="0"/>
      <w:divBdr>
        <w:top w:val="none" w:sz="0" w:space="0" w:color="auto"/>
        <w:left w:val="none" w:sz="0" w:space="0" w:color="auto"/>
        <w:bottom w:val="none" w:sz="0" w:space="0" w:color="auto"/>
        <w:right w:val="none" w:sz="0" w:space="0" w:color="auto"/>
      </w:divBdr>
    </w:div>
    <w:div w:id="998341924">
      <w:bodyDiv w:val="1"/>
      <w:marLeft w:val="0"/>
      <w:marRight w:val="0"/>
      <w:marTop w:val="0"/>
      <w:marBottom w:val="0"/>
      <w:divBdr>
        <w:top w:val="none" w:sz="0" w:space="0" w:color="auto"/>
        <w:left w:val="none" w:sz="0" w:space="0" w:color="auto"/>
        <w:bottom w:val="none" w:sz="0" w:space="0" w:color="auto"/>
        <w:right w:val="none" w:sz="0" w:space="0" w:color="auto"/>
      </w:divBdr>
    </w:div>
    <w:div w:id="1017778996">
      <w:bodyDiv w:val="1"/>
      <w:marLeft w:val="0"/>
      <w:marRight w:val="0"/>
      <w:marTop w:val="0"/>
      <w:marBottom w:val="0"/>
      <w:divBdr>
        <w:top w:val="none" w:sz="0" w:space="0" w:color="auto"/>
        <w:left w:val="none" w:sz="0" w:space="0" w:color="auto"/>
        <w:bottom w:val="none" w:sz="0" w:space="0" w:color="auto"/>
        <w:right w:val="none" w:sz="0" w:space="0" w:color="auto"/>
      </w:divBdr>
    </w:div>
    <w:div w:id="1045372721">
      <w:bodyDiv w:val="1"/>
      <w:marLeft w:val="0"/>
      <w:marRight w:val="0"/>
      <w:marTop w:val="0"/>
      <w:marBottom w:val="0"/>
      <w:divBdr>
        <w:top w:val="none" w:sz="0" w:space="0" w:color="auto"/>
        <w:left w:val="none" w:sz="0" w:space="0" w:color="auto"/>
        <w:bottom w:val="none" w:sz="0" w:space="0" w:color="auto"/>
        <w:right w:val="none" w:sz="0" w:space="0" w:color="auto"/>
      </w:divBdr>
    </w:div>
    <w:div w:id="1078942724">
      <w:bodyDiv w:val="1"/>
      <w:marLeft w:val="0"/>
      <w:marRight w:val="0"/>
      <w:marTop w:val="0"/>
      <w:marBottom w:val="0"/>
      <w:divBdr>
        <w:top w:val="none" w:sz="0" w:space="0" w:color="auto"/>
        <w:left w:val="none" w:sz="0" w:space="0" w:color="auto"/>
        <w:bottom w:val="none" w:sz="0" w:space="0" w:color="auto"/>
        <w:right w:val="none" w:sz="0" w:space="0" w:color="auto"/>
      </w:divBdr>
    </w:div>
    <w:div w:id="1097871050">
      <w:bodyDiv w:val="1"/>
      <w:marLeft w:val="0"/>
      <w:marRight w:val="0"/>
      <w:marTop w:val="0"/>
      <w:marBottom w:val="0"/>
      <w:divBdr>
        <w:top w:val="none" w:sz="0" w:space="0" w:color="auto"/>
        <w:left w:val="none" w:sz="0" w:space="0" w:color="auto"/>
        <w:bottom w:val="none" w:sz="0" w:space="0" w:color="auto"/>
        <w:right w:val="none" w:sz="0" w:space="0" w:color="auto"/>
      </w:divBdr>
    </w:div>
    <w:div w:id="1198473815">
      <w:bodyDiv w:val="1"/>
      <w:marLeft w:val="0"/>
      <w:marRight w:val="0"/>
      <w:marTop w:val="0"/>
      <w:marBottom w:val="0"/>
      <w:divBdr>
        <w:top w:val="none" w:sz="0" w:space="0" w:color="auto"/>
        <w:left w:val="none" w:sz="0" w:space="0" w:color="auto"/>
        <w:bottom w:val="none" w:sz="0" w:space="0" w:color="auto"/>
        <w:right w:val="none" w:sz="0" w:space="0" w:color="auto"/>
      </w:divBdr>
    </w:div>
    <w:div w:id="1245841290">
      <w:bodyDiv w:val="1"/>
      <w:marLeft w:val="0"/>
      <w:marRight w:val="0"/>
      <w:marTop w:val="0"/>
      <w:marBottom w:val="0"/>
      <w:divBdr>
        <w:top w:val="none" w:sz="0" w:space="0" w:color="auto"/>
        <w:left w:val="none" w:sz="0" w:space="0" w:color="auto"/>
        <w:bottom w:val="none" w:sz="0" w:space="0" w:color="auto"/>
        <w:right w:val="none" w:sz="0" w:space="0" w:color="auto"/>
      </w:divBdr>
    </w:div>
    <w:div w:id="1382942335">
      <w:bodyDiv w:val="1"/>
      <w:marLeft w:val="0"/>
      <w:marRight w:val="0"/>
      <w:marTop w:val="0"/>
      <w:marBottom w:val="0"/>
      <w:divBdr>
        <w:top w:val="none" w:sz="0" w:space="0" w:color="auto"/>
        <w:left w:val="none" w:sz="0" w:space="0" w:color="auto"/>
        <w:bottom w:val="none" w:sz="0" w:space="0" w:color="auto"/>
        <w:right w:val="none" w:sz="0" w:space="0" w:color="auto"/>
      </w:divBdr>
      <w:divsChild>
        <w:div w:id="1181893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62143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06755098">
      <w:bodyDiv w:val="1"/>
      <w:marLeft w:val="0"/>
      <w:marRight w:val="0"/>
      <w:marTop w:val="0"/>
      <w:marBottom w:val="0"/>
      <w:divBdr>
        <w:top w:val="none" w:sz="0" w:space="0" w:color="auto"/>
        <w:left w:val="none" w:sz="0" w:space="0" w:color="auto"/>
        <w:bottom w:val="none" w:sz="0" w:space="0" w:color="auto"/>
        <w:right w:val="none" w:sz="0" w:space="0" w:color="auto"/>
      </w:divBdr>
    </w:div>
    <w:div w:id="1420171646">
      <w:bodyDiv w:val="1"/>
      <w:marLeft w:val="0"/>
      <w:marRight w:val="0"/>
      <w:marTop w:val="0"/>
      <w:marBottom w:val="0"/>
      <w:divBdr>
        <w:top w:val="none" w:sz="0" w:space="0" w:color="auto"/>
        <w:left w:val="none" w:sz="0" w:space="0" w:color="auto"/>
        <w:bottom w:val="none" w:sz="0" w:space="0" w:color="auto"/>
        <w:right w:val="none" w:sz="0" w:space="0" w:color="auto"/>
      </w:divBdr>
      <w:divsChild>
        <w:div w:id="12221257">
          <w:marLeft w:val="0"/>
          <w:marRight w:val="0"/>
          <w:marTop w:val="0"/>
          <w:marBottom w:val="0"/>
          <w:divBdr>
            <w:top w:val="none" w:sz="0" w:space="0" w:color="auto"/>
            <w:left w:val="none" w:sz="0" w:space="0" w:color="auto"/>
            <w:bottom w:val="none" w:sz="0" w:space="0" w:color="auto"/>
            <w:right w:val="none" w:sz="0" w:space="0" w:color="auto"/>
          </w:divBdr>
        </w:div>
        <w:div w:id="983051163">
          <w:marLeft w:val="0"/>
          <w:marRight w:val="0"/>
          <w:marTop w:val="0"/>
          <w:marBottom w:val="0"/>
          <w:divBdr>
            <w:top w:val="none" w:sz="0" w:space="0" w:color="auto"/>
            <w:left w:val="none" w:sz="0" w:space="0" w:color="auto"/>
            <w:bottom w:val="none" w:sz="0" w:space="0" w:color="auto"/>
            <w:right w:val="none" w:sz="0" w:space="0" w:color="auto"/>
          </w:divBdr>
        </w:div>
        <w:div w:id="346521165">
          <w:marLeft w:val="0"/>
          <w:marRight w:val="0"/>
          <w:marTop w:val="0"/>
          <w:marBottom w:val="0"/>
          <w:divBdr>
            <w:top w:val="none" w:sz="0" w:space="0" w:color="auto"/>
            <w:left w:val="none" w:sz="0" w:space="0" w:color="auto"/>
            <w:bottom w:val="none" w:sz="0" w:space="0" w:color="auto"/>
            <w:right w:val="none" w:sz="0" w:space="0" w:color="auto"/>
          </w:divBdr>
        </w:div>
        <w:div w:id="169031825">
          <w:marLeft w:val="0"/>
          <w:marRight w:val="0"/>
          <w:marTop w:val="0"/>
          <w:marBottom w:val="0"/>
          <w:divBdr>
            <w:top w:val="none" w:sz="0" w:space="0" w:color="auto"/>
            <w:left w:val="none" w:sz="0" w:space="0" w:color="auto"/>
            <w:bottom w:val="none" w:sz="0" w:space="0" w:color="auto"/>
            <w:right w:val="none" w:sz="0" w:space="0" w:color="auto"/>
          </w:divBdr>
        </w:div>
        <w:div w:id="522020251">
          <w:marLeft w:val="0"/>
          <w:marRight w:val="0"/>
          <w:marTop w:val="0"/>
          <w:marBottom w:val="0"/>
          <w:divBdr>
            <w:top w:val="none" w:sz="0" w:space="0" w:color="auto"/>
            <w:left w:val="none" w:sz="0" w:space="0" w:color="auto"/>
            <w:bottom w:val="none" w:sz="0" w:space="0" w:color="auto"/>
            <w:right w:val="none" w:sz="0" w:space="0" w:color="auto"/>
          </w:divBdr>
        </w:div>
        <w:div w:id="152334336">
          <w:marLeft w:val="0"/>
          <w:marRight w:val="0"/>
          <w:marTop w:val="0"/>
          <w:marBottom w:val="0"/>
          <w:divBdr>
            <w:top w:val="none" w:sz="0" w:space="0" w:color="auto"/>
            <w:left w:val="none" w:sz="0" w:space="0" w:color="auto"/>
            <w:bottom w:val="none" w:sz="0" w:space="0" w:color="auto"/>
            <w:right w:val="none" w:sz="0" w:space="0" w:color="auto"/>
          </w:divBdr>
        </w:div>
        <w:div w:id="1223373645">
          <w:marLeft w:val="0"/>
          <w:marRight w:val="0"/>
          <w:marTop w:val="0"/>
          <w:marBottom w:val="0"/>
          <w:divBdr>
            <w:top w:val="none" w:sz="0" w:space="0" w:color="auto"/>
            <w:left w:val="none" w:sz="0" w:space="0" w:color="auto"/>
            <w:bottom w:val="none" w:sz="0" w:space="0" w:color="auto"/>
            <w:right w:val="none" w:sz="0" w:space="0" w:color="auto"/>
          </w:divBdr>
        </w:div>
        <w:div w:id="463667891">
          <w:marLeft w:val="0"/>
          <w:marRight w:val="0"/>
          <w:marTop w:val="0"/>
          <w:marBottom w:val="0"/>
          <w:divBdr>
            <w:top w:val="none" w:sz="0" w:space="0" w:color="auto"/>
            <w:left w:val="none" w:sz="0" w:space="0" w:color="auto"/>
            <w:bottom w:val="none" w:sz="0" w:space="0" w:color="auto"/>
            <w:right w:val="none" w:sz="0" w:space="0" w:color="auto"/>
          </w:divBdr>
        </w:div>
        <w:div w:id="565645393">
          <w:marLeft w:val="0"/>
          <w:marRight w:val="0"/>
          <w:marTop w:val="0"/>
          <w:marBottom w:val="0"/>
          <w:divBdr>
            <w:top w:val="none" w:sz="0" w:space="0" w:color="auto"/>
            <w:left w:val="none" w:sz="0" w:space="0" w:color="auto"/>
            <w:bottom w:val="none" w:sz="0" w:space="0" w:color="auto"/>
            <w:right w:val="none" w:sz="0" w:space="0" w:color="auto"/>
          </w:divBdr>
        </w:div>
        <w:div w:id="309794037">
          <w:marLeft w:val="0"/>
          <w:marRight w:val="0"/>
          <w:marTop w:val="0"/>
          <w:marBottom w:val="0"/>
          <w:divBdr>
            <w:top w:val="none" w:sz="0" w:space="0" w:color="auto"/>
            <w:left w:val="none" w:sz="0" w:space="0" w:color="auto"/>
            <w:bottom w:val="none" w:sz="0" w:space="0" w:color="auto"/>
            <w:right w:val="none" w:sz="0" w:space="0" w:color="auto"/>
          </w:divBdr>
        </w:div>
        <w:div w:id="319501211">
          <w:marLeft w:val="0"/>
          <w:marRight w:val="0"/>
          <w:marTop w:val="0"/>
          <w:marBottom w:val="0"/>
          <w:divBdr>
            <w:top w:val="none" w:sz="0" w:space="0" w:color="auto"/>
            <w:left w:val="none" w:sz="0" w:space="0" w:color="auto"/>
            <w:bottom w:val="none" w:sz="0" w:space="0" w:color="auto"/>
            <w:right w:val="none" w:sz="0" w:space="0" w:color="auto"/>
          </w:divBdr>
        </w:div>
        <w:div w:id="1765220880">
          <w:marLeft w:val="0"/>
          <w:marRight w:val="0"/>
          <w:marTop w:val="0"/>
          <w:marBottom w:val="0"/>
          <w:divBdr>
            <w:top w:val="none" w:sz="0" w:space="0" w:color="auto"/>
            <w:left w:val="none" w:sz="0" w:space="0" w:color="auto"/>
            <w:bottom w:val="none" w:sz="0" w:space="0" w:color="auto"/>
            <w:right w:val="none" w:sz="0" w:space="0" w:color="auto"/>
          </w:divBdr>
        </w:div>
        <w:div w:id="1518732573">
          <w:marLeft w:val="0"/>
          <w:marRight w:val="0"/>
          <w:marTop w:val="0"/>
          <w:marBottom w:val="0"/>
          <w:divBdr>
            <w:top w:val="none" w:sz="0" w:space="0" w:color="auto"/>
            <w:left w:val="none" w:sz="0" w:space="0" w:color="auto"/>
            <w:bottom w:val="none" w:sz="0" w:space="0" w:color="auto"/>
            <w:right w:val="none" w:sz="0" w:space="0" w:color="auto"/>
          </w:divBdr>
        </w:div>
        <w:div w:id="624654808">
          <w:marLeft w:val="0"/>
          <w:marRight w:val="0"/>
          <w:marTop w:val="0"/>
          <w:marBottom w:val="0"/>
          <w:divBdr>
            <w:top w:val="none" w:sz="0" w:space="0" w:color="auto"/>
            <w:left w:val="none" w:sz="0" w:space="0" w:color="auto"/>
            <w:bottom w:val="none" w:sz="0" w:space="0" w:color="auto"/>
            <w:right w:val="none" w:sz="0" w:space="0" w:color="auto"/>
          </w:divBdr>
        </w:div>
        <w:div w:id="299579476">
          <w:marLeft w:val="0"/>
          <w:marRight w:val="0"/>
          <w:marTop w:val="0"/>
          <w:marBottom w:val="0"/>
          <w:divBdr>
            <w:top w:val="none" w:sz="0" w:space="0" w:color="auto"/>
            <w:left w:val="none" w:sz="0" w:space="0" w:color="auto"/>
            <w:bottom w:val="none" w:sz="0" w:space="0" w:color="auto"/>
            <w:right w:val="none" w:sz="0" w:space="0" w:color="auto"/>
          </w:divBdr>
        </w:div>
        <w:div w:id="403379512">
          <w:marLeft w:val="0"/>
          <w:marRight w:val="0"/>
          <w:marTop w:val="0"/>
          <w:marBottom w:val="0"/>
          <w:divBdr>
            <w:top w:val="none" w:sz="0" w:space="0" w:color="auto"/>
            <w:left w:val="none" w:sz="0" w:space="0" w:color="auto"/>
            <w:bottom w:val="none" w:sz="0" w:space="0" w:color="auto"/>
            <w:right w:val="none" w:sz="0" w:space="0" w:color="auto"/>
          </w:divBdr>
        </w:div>
        <w:div w:id="177814651">
          <w:marLeft w:val="0"/>
          <w:marRight w:val="0"/>
          <w:marTop w:val="0"/>
          <w:marBottom w:val="0"/>
          <w:divBdr>
            <w:top w:val="none" w:sz="0" w:space="0" w:color="auto"/>
            <w:left w:val="none" w:sz="0" w:space="0" w:color="auto"/>
            <w:bottom w:val="none" w:sz="0" w:space="0" w:color="auto"/>
            <w:right w:val="none" w:sz="0" w:space="0" w:color="auto"/>
          </w:divBdr>
        </w:div>
        <w:div w:id="368185196">
          <w:marLeft w:val="0"/>
          <w:marRight w:val="0"/>
          <w:marTop w:val="0"/>
          <w:marBottom w:val="0"/>
          <w:divBdr>
            <w:top w:val="none" w:sz="0" w:space="0" w:color="auto"/>
            <w:left w:val="none" w:sz="0" w:space="0" w:color="auto"/>
            <w:bottom w:val="none" w:sz="0" w:space="0" w:color="auto"/>
            <w:right w:val="none" w:sz="0" w:space="0" w:color="auto"/>
          </w:divBdr>
        </w:div>
        <w:div w:id="593590433">
          <w:marLeft w:val="0"/>
          <w:marRight w:val="0"/>
          <w:marTop w:val="0"/>
          <w:marBottom w:val="0"/>
          <w:divBdr>
            <w:top w:val="none" w:sz="0" w:space="0" w:color="auto"/>
            <w:left w:val="none" w:sz="0" w:space="0" w:color="auto"/>
            <w:bottom w:val="none" w:sz="0" w:space="0" w:color="auto"/>
            <w:right w:val="none" w:sz="0" w:space="0" w:color="auto"/>
          </w:divBdr>
        </w:div>
        <w:div w:id="1703167977">
          <w:marLeft w:val="0"/>
          <w:marRight w:val="0"/>
          <w:marTop w:val="0"/>
          <w:marBottom w:val="0"/>
          <w:divBdr>
            <w:top w:val="none" w:sz="0" w:space="0" w:color="auto"/>
            <w:left w:val="none" w:sz="0" w:space="0" w:color="auto"/>
            <w:bottom w:val="none" w:sz="0" w:space="0" w:color="auto"/>
            <w:right w:val="none" w:sz="0" w:space="0" w:color="auto"/>
          </w:divBdr>
        </w:div>
        <w:div w:id="1593659180">
          <w:marLeft w:val="0"/>
          <w:marRight w:val="0"/>
          <w:marTop w:val="0"/>
          <w:marBottom w:val="0"/>
          <w:divBdr>
            <w:top w:val="none" w:sz="0" w:space="0" w:color="auto"/>
            <w:left w:val="none" w:sz="0" w:space="0" w:color="auto"/>
            <w:bottom w:val="none" w:sz="0" w:space="0" w:color="auto"/>
            <w:right w:val="none" w:sz="0" w:space="0" w:color="auto"/>
          </w:divBdr>
        </w:div>
        <w:div w:id="1835292892">
          <w:marLeft w:val="0"/>
          <w:marRight w:val="0"/>
          <w:marTop w:val="0"/>
          <w:marBottom w:val="0"/>
          <w:divBdr>
            <w:top w:val="none" w:sz="0" w:space="0" w:color="auto"/>
            <w:left w:val="none" w:sz="0" w:space="0" w:color="auto"/>
            <w:bottom w:val="none" w:sz="0" w:space="0" w:color="auto"/>
            <w:right w:val="none" w:sz="0" w:space="0" w:color="auto"/>
          </w:divBdr>
        </w:div>
        <w:div w:id="259679878">
          <w:marLeft w:val="0"/>
          <w:marRight w:val="0"/>
          <w:marTop w:val="0"/>
          <w:marBottom w:val="0"/>
          <w:divBdr>
            <w:top w:val="none" w:sz="0" w:space="0" w:color="auto"/>
            <w:left w:val="none" w:sz="0" w:space="0" w:color="auto"/>
            <w:bottom w:val="none" w:sz="0" w:space="0" w:color="auto"/>
            <w:right w:val="none" w:sz="0" w:space="0" w:color="auto"/>
          </w:divBdr>
        </w:div>
        <w:div w:id="915700900">
          <w:marLeft w:val="0"/>
          <w:marRight w:val="0"/>
          <w:marTop w:val="0"/>
          <w:marBottom w:val="0"/>
          <w:divBdr>
            <w:top w:val="none" w:sz="0" w:space="0" w:color="auto"/>
            <w:left w:val="none" w:sz="0" w:space="0" w:color="auto"/>
            <w:bottom w:val="none" w:sz="0" w:space="0" w:color="auto"/>
            <w:right w:val="none" w:sz="0" w:space="0" w:color="auto"/>
          </w:divBdr>
        </w:div>
      </w:divsChild>
    </w:div>
    <w:div w:id="1580216957">
      <w:bodyDiv w:val="1"/>
      <w:marLeft w:val="0"/>
      <w:marRight w:val="0"/>
      <w:marTop w:val="0"/>
      <w:marBottom w:val="0"/>
      <w:divBdr>
        <w:top w:val="none" w:sz="0" w:space="0" w:color="auto"/>
        <w:left w:val="none" w:sz="0" w:space="0" w:color="auto"/>
        <w:bottom w:val="none" w:sz="0" w:space="0" w:color="auto"/>
        <w:right w:val="none" w:sz="0" w:space="0" w:color="auto"/>
      </w:divBdr>
    </w:div>
    <w:div w:id="1651976720">
      <w:bodyDiv w:val="1"/>
      <w:marLeft w:val="0"/>
      <w:marRight w:val="0"/>
      <w:marTop w:val="0"/>
      <w:marBottom w:val="0"/>
      <w:divBdr>
        <w:top w:val="none" w:sz="0" w:space="0" w:color="auto"/>
        <w:left w:val="none" w:sz="0" w:space="0" w:color="auto"/>
        <w:bottom w:val="none" w:sz="0" w:space="0" w:color="auto"/>
        <w:right w:val="none" w:sz="0" w:space="0" w:color="auto"/>
      </w:divBdr>
    </w:div>
    <w:div w:id="1699313180">
      <w:bodyDiv w:val="1"/>
      <w:marLeft w:val="0"/>
      <w:marRight w:val="0"/>
      <w:marTop w:val="0"/>
      <w:marBottom w:val="0"/>
      <w:divBdr>
        <w:top w:val="none" w:sz="0" w:space="0" w:color="auto"/>
        <w:left w:val="none" w:sz="0" w:space="0" w:color="auto"/>
        <w:bottom w:val="none" w:sz="0" w:space="0" w:color="auto"/>
        <w:right w:val="none" w:sz="0" w:space="0" w:color="auto"/>
      </w:divBdr>
      <w:divsChild>
        <w:div w:id="1078357977">
          <w:marLeft w:val="0"/>
          <w:marRight w:val="0"/>
          <w:marTop w:val="0"/>
          <w:marBottom w:val="0"/>
          <w:divBdr>
            <w:top w:val="none" w:sz="0" w:space="0" w:color="auto"/>
            <w:left w:val="none" w:sz="0" w:space="0" w:color="auto"/>
            <w:bottom w:val="none" w:sz="0" w:space="0" w:color="auto"/>
            <w:right w:val="none" w:sz="0" w:space="0" w:color="auto"/>
          </w:divBdr>
        </w:div>
        <w:div w:id="2104714637">
          <w:marLeft w:val="0"/>
          <w:marRight w:val="0"/>
          <w:marTop w:val="0"/>
          <w:marBottom w:val="0"/>
          <w:divBdr>
            <w:top w:val="none" w:sz="0" w:space="0" w:color="auto"/>
            <w:left w:val="none" w:sz="0" w:space="0" w:color="auto"/>
            <w:bottom w:val="none" w:sz="0" w:space="0" w:color="auto"/>
            <w:right w:val="none" w:sz="0" w:space="0" w:color="auto"/>
          </w:divBdr>
        </w:div>
        <w:div w:id="2137868238">
          <w:marLeft w:val="0"/>
          <w:marRight w:val="0"/>
          <w:marTop w:val="0"/>
          <w:marBottom w:val="0"/>
          <w:divBdr>
            <w:top w:val="none" w:sz="0" w:space="0" w:color="auto"/>
            <w:left w:val="none" w:sz="0" w:space="0" w:color="auto"/>
            <w:bottom w:val="none" w:sz="0" w:space="0" w:color="auto"/>
            <w:right w:val="none" w:sz="0" w:space="0" w:color="auto"/>
          </w:divBdr>
        </w:div>
        <w:div w:id="876502187">
          <w:marLeft w:val="0"/>
          <w:marRight w:val="0"/>
          <w:marTop w:val="0"/>
          <w:marBottom w:val="0"/>
          <w:divBdr>
            <w:top w:val="none" w:sz="0" w:space="0" w:color="auto"/>
            <w:left w:val="none" w:sz="0" w:space="0" w:color="auto"/>
            <w:bottom w:val="none" w:sz="0" w:space="0" w:color="auto"/>
            <w:right w:val="none" w:sz="0" w:space="0" w:color="auto"/>
          </w:divBdr>
        </w:div>
        <w:div w:id="1120415121">
          <w:marLeft w:val="0"/>
          <w:marRight w:val="0"/>
          <w:marTop w:val="0"/>
          <w:marBottom w:val="0"/>
          <w:divBdr>
            <w:top w:val="none" w:sz="0" w:space="0" w:color="auto"/>
            <w:left w:val="none" w:sz="0" w:space="0" w:color="auto"/>
            <w:bottom w:val="none" w:sz="0" w:space="0" w:color="auto"/>
            <w:right w:val="none" w:sz="0" w:space="0" w:color="auto"/>
          </w:divBdr>
        </w:div>
        <w:div w:id="844786741">
          <w:marLeft w:val="0"/>
          <w:marRight w:val="0"/>
          <w:marTop w:val="0"/>
          <w:marBottom w:val="0"/>
          <w:divBdr>
            <w:top w:val="none" w:sz="0" w:space="0" w:color="auto"/>
            <w:left w:val="none" w:sz="0" w:space="0" w:color="auto"/>
            <w:bottom w:val="none" w:sz="0" w:space="0" w:color="auto"/>
            <w:right w:val="none" w:sz="0" w:space="0" w:color="auto"/>
          </w:divBdr>
        </w:div>
        <w:div w:id="1199465185">
          <w:marLeft w:val="0"/>
          <w:marRight w:val="0"/>
          <w:marTop w:val="0"/>
          <w:marBottom w:val="0"/>
          <w:divBdr>
            <w:top w:val="none" w:sz="0" w:space="0" w:color="auto"/>
            <w:left w:val="none" w:sz="0" w:space="0" w:color="auto"/>
            <w:bottom w:val="none" w:sz="0" w:space="0" w:color="auto"/>
            <w:right w:val="none" w:sz="0" w:space="0" w:color="auto"/>
          </w:divBdr>
        </w:div>
        <w:div w:id="1923563446">
          <w:marLeft w:val="0"/>
          <w:marRight w:val="0"/>
          <w:marTop w:val="0"/>
          <w:marBottom w:val="0"/>
          <w:divBdr>
            <w:top w:val="none" w:sz="0" w:space="0" w:color="auto"/>
            <w:left w:val="none" w:sz="0" w:space="0" w:color="auto"/>
            <w:bottom w:val="none" w:sz="0" w:space="0" w:color="auto"/>
            <w:right w:val="none" w:sz="0" w:space="0" w:color="auto"/>
          </w:divBdr>
        </w:div>
        <w:div w:id="1420173538">
          <w:marLeft w:val="0"/>
          <w:marRight w:val="0"/>
          <w:marTop w:val="0"/>
          <w:marBottom w:val="0"/>
          <w:divBdr>
            <w:top w:val="none" w:sz="0" w:space="0" w:color="auto"/>
            <w:left w:val="none" w:sz="0" w:space="0" w:color="auto"/>
            <w:bottom w:val="none" w:sz="0" w:space="0" w:color="auto"/>
            <w:right w:val="none" w:sz="0" w:space="0" w:color="auto"/>
          </w:divBdr>
        </w:div>
        <w:div w:id="184053046">
          <w:marLeft w:val="0"/>
          <w:marRight w:val="0"/>
          <w:marTop w:val="0"/>
          <w:marBottom w:val="0"/>
          <w:divBdr>
            <w:top w:val="none" w:sz="0" w:space="0" w:color="auto"/>
            <w:left w:val="none" w:sz="0" w:space="0" w:color="auto"/>
            <w:bottom w:val="none" w:sz="0" w:space="0" w:color="auto"/>
            <w:right w:val="none" w:sz="0" w:space="0" w:color="auto"/>
          </w:divBdr>
        </w:div>
        <w:div w:id="1706363966">
          <w:marLeft w:val="0"/>
          <w:marRight w:val="0"/>
          <w:marTop w:val="0"/>
          <w:marBottom w:val="0"/>
          <w:divBdr>
            <w:top w:val="none" w:sz="0" w:space="0" w:color="auto"/>
            <w:left w:val="none" w:sz="0" w:space="0" w:color="auto"/>
            <w:bottom w:val="none" w:sz="0" w:space="0" w:color="auto"/>
            <w:right w:val="none" w:sz="0" w:space="0" w:color="auto"/>
          </w:divBdr>
        </w:div>
        <w:div w:id="887109508">
          <w:marLeft w:val="0"/>
          <w:marRight w:val="0"/>
          <w:marTop w:val="0"/>
          <w:marBottom w:val="0"/>
          <w:divBdr>
            <w:top w:val="none" w:sz="0" w:space="0" w:color="auto"/>
            <w:left w:val="none" w:sz="0" w:space="0" w:color="auto"/>
            <w:bottom w:val="none" w:sz="0" w:space="0" w:color="auto"/>
            <w:right w:val="none" w:sz="0" w:space="0" w:color="auto"/>
          </w:divBdr>
        </w:div>
      </w:divsChild>
    </w:div>
    <w:div w:id="1714647553">
      <w:bodyDiv w:val="1"/>
      <w:marLeft w:val="0"/>
      <w:marRight w:val="0"/>
      <w:marTop w:val="0"/>
      <w:marBottom w:val="0"/>
      <w:divBdr>
        <w:top w:val="none" w:sz="0" w:space="0" w:color="auto"/>
        <w:left w:val="none" w:sz="0" w:space="0" w:color="auto"/>
        <w:bottom w:val="none" w:sz="0" w:space="0" w:color="auto"/>
        <w:right w:val="none" w:sz="0" w:space="0" w:color="auto"/>
      </w:divBdr>
    </w:div>
    <w:div w:id="1756323297">
      <w:bodyDiv w:val="1"/>
      <w:marLeft w:val="0"/>
      <w:marRight w:val="0"/>
      <w:marTop w:val="0"/>
      <w:marBottom w:val="0"/>
      <w:divBdr>
        <w:top w:val="none" w:sz="0" w:space="0" w:color="auto"/>
        <w:left w:val="none" w:sz="0" w:space="0" w:color="auto"/>
        <w:bottom w:val="none" w:sz="0" w:space="0" w:color="auto"/>
        <w:right w:val="none" w:sz="0" w:space="0" w:color="auto"/>
      </w:divBdr>
      <w:divsChild>
        <w:div w:id="806510065">
          <w:marLeft w:val="0"/>
          <w:marRight w:val="0"/>
          <w:marTop w:val="0"/>
          <w:marBottom w:val="0"/>
          <w:divBdr>
            <w:top w:val="none" w:sz="0" w:space="0" w:color="auto"/>
            <w:left w:val="none" w:sz="0" w:space="0" w:color="auto"/>
            <w:bottom w:val="none" w:sz="0" w:space="0" w:color="auto"/>
            <w:right w:val="none" w:sz="0" w:space="0" w:color="auto"/>
          </w:divBdr>
        </w:div>
        <w:div w:id="2099403409">
          <w:marLeft w:val="0"/>
          <w:marRight w:val="0"/>
          <w:marTop w:val="240"/>
          <w:marBottom w:val="240"/>
          <w:divBdr>
            <w:top w:val="none" w:sz="0" w:space="0" w:color="auto"/>
            <w:left w:val="none" w:sz="0" w:space="0" w:color="auto"/>
            <w:bottom w:val="none" w:sz="0" w:space="0" w:color="auto"/>
            <w:right w:val="none" w:sz="0" w:space="0" w:color="auto"/>
          </w:divBdr>
        </w:div>
        <w:div w:id="438332830">
          <w:marLeft w:val="0"/>
          <w:marRight w:val="0"/>
          <w:marTop w:val="240"/>
          <w:marBottom w:val="240"/>
          <w:divBdr>
            <w:top w:val="none" w:sz="0" w:space="0" w:color="auto"/>
            <w:left w:val="none" w:sz="0" w:space="0" w:color="auto"/>
            <w:bottom w:val="none" w:sz="0" w:space="0" w:color="auto"/>
            <w:right w:val="none" w:sz="0" w:space="0" w:color="auto"/>
          </w:divBdr>
        </w:div>
        <w:div w:id="1623801542">
          <w:marLeft w:val="0"/>
          <w:marRight w:val="0"/>
          <w:marTop w:val="240"/>
          <w:marBottom w:val="240"/>
          <w:divBdr>
            <w:top w:val="none" w:sz="0" w:space="0" w:color="auto"/>
            <w:left w:val="none" w:sz="0" w:space="0" w:color="auto"/>
            <w:bottom w:val="none" w:sz="0" w:space="0" w:color="auto"/>
            <w:right w:val="none" w:sz="0" w:space="0" w:color="auto"/>
          </w:divBdr>
        </w:div>
        <w:div w:id="1214929399">
          <w:marLeft w:val="0"/>
          <w:marRight w:val="0"/>
          <w:marTop w:val="240"/>
          <w:marBottom w:val="240"/>
          <w:divBdr>
            <w:top w:val="none" w:sz="0" w:space="0" w:color="auto"/>
            <w:left w:val="none" w:sz="0" w:space="0" w:color="auto"/>
            <w:bottom w:val="none" w:sz="0" w:space="0" w:color="auto"/>
            <w:right w:val="none" w:sz="0" w:space="0" w:color="auto"/>
          </w:divBdr>
        </w:div>
        <w:div w:id="160895320">
          <w:marLeft w:val="0"/>
          <w:marRight w:val="0"/>
          <w:marTop w:val="240"/>
          <w:marBottom w:val="240"/>
          <w:divBdr>
            <w:top w:val="none" w:sz="0" w:space="0" w:color="auto"/>
            <w:left w:val="none" w:sz="0" w:space="0" w:color="auto"/>
            <w:bottom w:val="none" w:sz="0" w:space="0" w:color="auto"/>
            <w:right w:val="none" w:sz="0" w:space="0" w:color="auto"/>
          </w:divBdr>
        </w:div>
        <w:div w:id="2024160616">
          <w:marLeft w:val="0"/>
          <w:marRight w:val="0"/>
          <w:marTop w:val="240"/>
          <w:marBottom w:val="240"/>
          <w:divBdr>
            <w:top w:val="none" w:sz="0" w:space="0" w:color="auto"/>
            <w:left w:val="none" w:sz="0" w:space="0" w:color="auto"/>
            <w:bottom w:val="none" w:sz="0" w:space="0" w:color="auto"/>
            <w:right w:val="none" w:sz="0" w:space="0" w:color="auto"/>
          </w:divBdr>
        </w:div>
        <w:div w:id="1481775588">
          <w:marLeft w:val="0"/>
          <w:marRight w:val="0"/>
          <w:marTop w:val="240"/>
          <w:marBottom w:val="240"/>
          <w:divBdr>
            <w:top w:val="none" w:sz="0" w:space="0" w:color="auto"/>
            <w:left w:val="none" w:sz="0" w:space="0" w:color="auto"/>
            <w:bottom w:val="none" w:sz="0" w:space="0" w:color="auto"/>
            <w:right w:val="none" w:sz="0" w:space="0" w:color="auto"/>
          </w:divBdr>
        </w:div>
        <w:div w:id="1252008663">
          <w:marLeft w:val="0"/>
          <w:marRight w:val="0"/>
          <w:marTop w:val="240"/>
          <w:marBottom w:val="240"/>
          <w:divBdr>
            <w:top w:val="none" w:sz="0" w:space="0" w:color="auto"/>
            <w:left w:val="none" w:sz="0" w:space="0" w:color="auto"/>
            <w:bottom w:val="none" w:sz="0" w:space="0" w:color="auto"/>
            <w:right w:val="none" w:sz="0" w:space="0" w:color="auto"/>
          </w:divBdr>
        </w:div>
        <w:div w:id="767191092">
          <w:marLeft w:val="0"/>
          <w:marRight w:val="0"/>
          <w:marTop w:val="240"/>
          <w:marBottom w:val="240"/>
          <w:divBdr>
            <w:top w:val="none" w:sz="0" w:space="0" w:color="auto"/>
            <w:left w:val="none" w:sz="0" w:space="0" w:color="auto"/>
            <w:bottom w:val="none" w:sz="0" w:space="0" w:color="auto"/>
            <w:right w:val="none" w:sz="0" w:space="0" w:color="auto"/>
          </w:divBdr>
        </w:div>
        <w:div w:id="733092181">
          <w:marLeft w:val="0"/>
          <w:marRight w:val="0"/>
          <w:marTop w:val="240"/>
          <w:marBottom w:val="240"/>
          <w:divBdr>
            <w:top w:val="none" w:sz="0" w:space="0" w:color="auto"/>
            <w:left w:val="none" w:sz="0" w:space="0" w:color="auto"/>
            <w:bottom w:val="none" w:sz="0" w:space="0" w:color="auto"/>
            <w:right w:val="none" w:sz="0" w:space="0" w:color="auto"/>
          </w:divBdr>
        </w:div>
        <w:div w:id="1687750998">
          <w:marLeft w:val="0"/>
          <w:marRight w:val="0"/>
          <w:marTop w:val="240"/>
          <w:marBottom w:val="240"/>
          <w:divBdr>
            <w:top w:val="none" w:sz="0" w:space="0" w:color="auto"/>
            <w:left w:val="none" w:sz="0" w:space="0" w:color="auto"/>
            <w:bottom w:val="none" w:sz="0" w:space="0" w:color="auto"/>
            <w:right w:val="none" w:sz="0" w:space="0" w:color="auto"/>
          </w:divBdr>
        </w:div>
        <w:div w:id="1064373889">
          <w:marLeft w:val="0"/>
          <w:marRight w:val="0"/>
          <w:marTop w:val="240"/>
          <w:marBottom w:val="240"/>
          <w:divBdr>
            <w:top w:val="none" w:sz="0" w:space="0" w:color="auto"/>
            <w:left w:val="none" w:sz="0" w:space="0" w:color="auto"/>
            <w:bottom w:val="none" w:sz="0" w:space="0" w:color="auto"/>
            <w:right w:val="none" w:sz="0" w:space="0" w:color="auto"/>
          </w:divBdr>
        </w:div>
        <w:div w:id="1887183340">
          <w:marLeft w:val="0"/>
          <w:marRight w:val="0"/>
          <w:marTop w:val="240"/>
          <w:marBottom w:val="240"/>
          <w:divBdr>
            <w:top w:val="none" w:sz="0" w:space="0" w:color="auto"/>
            <w:left w:val="none" w:sz="0" w:space="0" w:color="auto"/>
            <w:bottom w:val="none" w:sz="0" w:space="0" w:color="auto"/>
            <w:right w:val="none" w:sz="0" w:space="0" w:color="auto"/>
          </w:divBdr>
        </w:div>
        <w:div w:id="1790510532">
          <w:marLeft w:val="0"/>
          <w:marRight w:val="0"/>
          <w:marTop w:val="240"/>
          <w:marBottom w:val="240"/>
          <w:divBdr>
            <w:top w:val="none" w:sz="0" w:space="0" w:color="auto"/>
            <w:left w:val="none" w:sz="0" w:space="0" w:color="auto"/>
            <w:bottom w:val="none" w:sz="0" w:space="0" w:color="auto"/>
            <w:right w:val="none" w:sz="0" w:space="0" w:color="auto"/>
          </w:divBdr>
        </w:div>
        <w:div w:id="937055888">
          <w:marLeft w:val="0"/>
          <w:marRight w:val="0"/>
          <w:marTop w:val="240"/>
          <w:marBottom w:val="240"/>
          <w:divBdr>
            <w:top w:val="none" w:sz="0" w:space="0" w:color="auto"/>
            <w:left w:val="none" w:sz="0" w:space="0" w:color="auto"/>
            <w:bottom w:val="none" w:sz="0" w:space="0" w:color="auto"/>
            <w:right w:val="none" w:sz="0" w:space="0" w:color="auto"/>
          </w:divBdr>
        </w:div>
        <w:div w:id="2106685531">
          <w:marLeft w:val="0"/>
          <w:marRight w:val="0"/>
          <w:marTop w:val="240"/>
          <w:marBottom w:val="240"/>
          <w:divBdr>
            <w:top w:val="none" w:sz="0" w:space="0" w:color="auto"/>
            <w:left w:val="none" w:sz="0" w:space="0" w:color="auto"/>
            <w:bottom w:val="none" w:sz="0" w:space="0" w:color="auto"/>
            <w:right w:val="none" w:sz="0" w:space="0" w:color="auto"/>
          </w:divBdr>
        </w:div>
        <w:div w:id="1503543993">
          <w:marLeft w:val="0"/>
          <w:marRight w:val="0"/>
          <w:marTop w:val="240"/>
          <w:marBottom w:val="240"/>
          <w:divBdr>
            <w:top w:val="none" w:sz="0" w:space="0" w:color="auto"/>
            <w:left w:val="none" w:sz="0" w:space="0" w:color="auto"/>
            <w:bottom w:val="none" w:sz="0" w:space="0" w:color="auto"/>
            <w:right w:val="none" w:sz="0" w:space="0" w:color="auto"/>
          </w:divBdr>
        </w:div>
        <w:div w:id="1308045777">
          <w:marLeft w:val="0"/>
          <w:marRight w:val="0"/>
          <w:marTop w:val="240"/>
          <w:marBottom w:val="240"/>
          <w:divBdr>
            <w:top w:val="none" w:sz="0" w:space="0" w:color="auto"/>
            <w:left w:val="none" w:sz="0" w:space="0" w:color="auto"/>
            <w:bottom w:val="none" w:sz="0" w:space="0" w:color="auto"/>
            <w:right w:val="none" w:sz="0" w:space="0" w:color="auto"/>
          </w:divBdr>
        </w:div>
        <w:div w:id="983047566">
          <w:marLeft w:val="0"/>
          <w:marRight w:val="0"/>
          <w:marTop w:val="240"/>
          <w:marBottom w:val="240"/>
          <w:divBdr>
            <w:top w:val="none" w:sz="0" w:space="0" w:color="auto"/>
            <w:left w:val="none" w:sz="0" w:space="0" w:color="auto"/>
            <w:bottom w:val="none" w:sz="0" w:space="0" w:color="auto"/>
            <w:right w:val="none" w:sz="0" w:space="0" w:color="auto"/>
          </w:divBdr>
        </w:div>
      </w:divsChild>
    </w:div>
    <w:div w:id="1758481414">
      <w:bodyDiv w:val="1"/>
      <w:marLeft w:val="0"/>
      <w:marRight w:val="0"/>
      <w:marTop w:val="0"/>
      <w:marBottom w:val="0"/>
      <w:divBdr>
        <w:top w:val="none" w:sz="0" w:space="0" w:color="auto"/>
        <w:left w:val="none" w:sz="0" w:space="0" w:color="auto"/>
        <w:bottom w:val="none" w:sz="0" w:space="0" w:color="auto"/>
        <w:right w:val="none" w:sz="0" w:space="0" w:color="auto"/>
      </w:divBdr>
      <w:divsChild>
        <w:div w:id="1972130384">
          <w:marLeft w:val="0"/>
          <w:marRight w:val="0"/>
          <w:marTop w:val="0"/>
          <w:marBottom w:val="0"/>
          <w:divBdr>
            <w:top w:val="none" w:sz="0" w:space="0" w:color="auto"/>
            <w:left w:val="none" w:sz="0" w:space="0" w:color="auto"/>
            <w:bottom w:val="none" w:sz="0" w:space="0" w:color="auto"/>
            <w:right w:val="none" w:sz="0" w:space="0" w:color="auto"/>
          </w:divBdr>
        </w:div>
      </w:divsChild>
    </w:div>
    <w:div w:id="1798791399">
      <w:bodyDiv w:val="1"/>
      <w:marLeft w:val="0"/>
      <w:marRight w:val="0"/>
      <w:marTop w:val="0"/>
      <w:marBottom w:val="0"/>
      <w:divBdr>
        <w:top w:val="none" w:sz="0" w:space="0" w:color="auto"/>
        <w:left w:val="none" w:sz="0" w:space="0" w:color="auto"/>
        <w:bottom w:val="none" w:sz="0" w:space="0" w:color="auto"/>
        <w:right w:val="none" w:sz="0" w:space="0" w:color="auto"/>
      </w:divBdr>
    </w:div>
    <w:div w:id="1852407007">
      <w:bodyDiv w:val="1"/>
      <w:marLeft w:val="0"/>
      <w:marRight w:val="0"/>
      <w:marTop w:val="0"/>
      <w:marBottom w:val="0"/>
      <w:divBdr>
        <w:top w:val="none" w:sz="0" w:space="0" w:color="auto"/>
        <w:left w:val="none" w:sz="0" w:space="0" w:color="auto"/>
        <w:bottom w:val="none" w:sz="0" w:space="0" w:color="auto"/>
        <w:right w:val="none" w:sz="0" w:space="0" w:color="auto"/>
      </w:divBdr>
      <w:divsChild>
        <w:div w:id="1759591945">
          <w:marLeft w:val="0"/>
          <w:marRight w:val="0"/>
          <w:marTop w:val="0"/>
          <w:marBottom w:val="0"/>
          <w:divBdr>
            <w:top w:val="none" w:sz="0" w:space="0" w:color="auto"/>
            <w:left w:val="none" w:sz="0" w:space="0" w:color="auto"/>
            <w:bottom w:val="none" w:sz="0" w:space="0" w:color="auto"/>
            <w:right w:val="none" w:sz="0" w:space="0" w:color="auto"/>
          </w:divBdr>
        </w:div>
      </w:divsChild>
    </w:div>
    <w:div w:id="1854763747">
      <w:bodyDiv w:val="1"/>
      <w:marLeft w:val="0"/>
      <w:marRight w:val="0"/>
      <w:marTop w:val="0"/>
      <w:marBottom w:val="0"/>
      <w:divBdr>
        <w:top w:val="none" w:sz="0" w:space="0" w:color="auto"/>
        <w:left w:val="none" w:sz="0" w:space="0" w:color="auto"/>
        <w:bottom w:val="none" w:sz="0" w:space="0" w:color="auto"/>
        <w:right w:val="none" w:sz="0" w:space="0" w:color="auto"/>
      </w:divBdr>
    </w:div>
    <w:div w:id="1884323568">
      <w:bodyDiv w:val="1"/>
      <w:marLeft w:val="0"/>
      <w:marRight w:val="0"/>
      <w:marTop w:val="0"/>
      <w:marBottom w:val="0"/>
      <w:divBdr>
        <w:top w:val="none" w:sz="0" w:space="0" w:color="auto"/>
        <w:left w:val="none" w:sz="0" w:space="0" w:color="auto"/>
        <w:bottom w:val="none" w:sz="0" w:space="0" w:color="auto"/>
        <w:right w:val="none" w:sz="0" w:space="0" w:color="auto"/>
      </w:divBdr>
    </w:div>
    <w:div w:id="1889565884">
      <w:bodyDiv w:val="1"/>
      <w:marLeft w:val="0"/>
      <w:marRight w:val="0"/>
      <w:marTop w:val="0"/>
      <w:marBottom w:val="0"/>
      <w:divBdr>
        <w:top w:val="none" w:sz="0" w:space="0" w:color="auto"/>
        <w:left w:val="none" w:sz="0" w:space="0" w:color="auto"/>
        <w:bottom w:val="none" w:sz="0" w:space="0" w:color="auto"/>
        <w:right w:val="none" w:sz="0" w:space="0" w:color="auto"/>
      </w:divBdr>
    </w:div>
    <w:div w:id="1953781700">
      <w:bodyDiv w:val="1"/>
      <w:marLeft w:val="0"/>
      <w:marRight w:val="0"/>
      <w:marTop w:val="0"/>
      <w:marBottom w:val="0"/>
      <w:divBdr>
        <w:top w:val="none" w:sz="0" w:space="0" w:color="auto"/>
        <w:left w:val="none" w:sz="0" w:space="0" w:color="auto"/>
        <w:bottom w:val="none" w:sz="0" w:space="0" w:color="auto"/>
        <w:right w:val="none" w:sz="0" w:space="0" w:color="auto"/>
      </w:divBdr>
      <w:divsChild>
        <w:div w:id="206257449">
          <w:marLeft w:val="0"/>
          <w:marRight w:val="0"/>
          <w:marTop w:val="240"/>
          <w:marBottom w:val="240"/>
          <w:divBdr>
            <w:top w:val="none" w:sz="0" w:space="0" w:color="auto"/>
            <w:left w:val="none" w:sz="0" w:space="0" w:color="auto"/>
            <w:bottom w:val="none" w:sz="0" w:space="0" w:color="auto"/>
            <w:right w:val="none" w:sz="0" w:space="0" w:color="auto"/>
          </w:divBdr>
        </w:div>
        <w:div w:id="1684015108">
          <w:marLeft w:val="0"/>
          <w:marRight w:val="0"/>
          <w:marTop w:val="0"/>
          <w:marBottom w:val="0"/>
          <w:divBdr>
            <w:top w:val="none" w:sz="0" w:space="0" w:color="auto"/>
            <w:left w:val="none" w:sz="0" w:space="0" w:color="auto"/>
            <w:bottom w:val="none" w:sz="0" w:space="0" w:color="auto"/>
            <w:right w:val="none" w:sz="0" w:space="0" w:color="auto"/>
          </w:divBdr>
        </w:div>
        <w:div w:id="216825415">
          <w:marLeft w:val="0"/>
          <w:marRight w:val="0"/>
          <w:marTop w:val="240"/>
          <w:marBottom w:val="240"/>
          <w:divBdr>
            <w:top w:val="none" w:sz="0" w:space="0" w:color="auto"/>
            <w:left w:val="none" w:sz="0" w:space="0" w:color="auto"/>
            <w:bottom w:val="none" w:sz="0" w:space="0" w:color="auto"/>
            <w:right w:val="none" w:sz="0" w:space="0" w:color="auto"/>
          </w:divBdr>
        </w:div>
        <w:div w:id="397480971">
          <w:marLeft w:val="0"/>
          <w:marRight w:val="0"/>
          <w:marTop w:val="240"/>
          <w:marBottom w:val="240"/>
          <w:divBdr>
            <w:top w:val="none" w:sz="0" w:space="0" w:color="auto"/>
            <w:left w:val="none" w:sz="0" w:space="0" w:color="auto"/>
            <w:bottom w:val="none" w:sz="0" w:space="0" w:color="auto"/>
            <w:right w:val="none" w:sz="0" w:space="0" w:color="auto"/>
          </w:divBdr>
        </w:div>
        <w:div w:id="161817439">
          <w:marLeft w:val="0"/>
          <w:marRight w:val="0"/>
          <w:marTop w:val="240"/>
          <w:marBottom w:val="240"/>
          <w:divBdr>
            <w:top w:val="none" w:sz="0" w:space="0" w:color="auto"/>
            <w:left w:val="none" w:sz="0" w:space="0" w:color="auto"/>
            <w:bottom w:val="none" w:sz="0" w:space="0" w:color="auto"/>
            <w:right w:val="none" w:sz="0" w:space="0" w:color="auto"/>
          </w:divBdr>
        </w:div>
      </w:divsChild>
    </w:div>
    <w:div w:id="1974366349">
      <w:bodyDiv w:val="1"/>
      <w:marLeft w:val="0"/>
      <w:marRight w:val="0"/>
      <w:marTop w:val="0"/>
      <w:marBottom w:val="0"/>
      <w:divBdr>
        <w:top w:val="none" w:sz="0" w:space="0" w:color="auto"/>
        <w:left w:val="none" w:sz="0" w:space="0" w:color="auto"/>
        <w:bottom w:val="none" w:sz="0" w:space="0" w:color="auto"/>
        <w:right w:val="none" w:sz="0" w:space="0" w:color="auto"/>
      </w:divBdr>
    </w:div>
    <w:div w:id="1977641702">
      <w:bodyDiv w:val="1"/>
      <w:marLeft w:val="0"/>
      <w:marRight w:val="0"/>
      <w:marTop w:val="0"/>
      <w:marBottom w:val="0"/>
      <w:divBdr>
        <w:top w:val="none" w:sz="0" w:space="0" w:color="auto"/>
        <w:left w:val="none" w:sz="0" w:space="0" w:color="auto"/>
        <w:bottom w:val="none" w:sz="0" w:space="0" w:color="auto"/>
        <w:right w:val="none" w:sz="0" w:space="0" w:color="auto"/>
      </w:divBdr>
      <w:divsChild>
        <w:div w:id="1460536805">
          <w:marLeft w:val="0"/>
          <w:marRight w:val="0"/>
          <w:marTop w:val="0"/>
          <w:marBottom w:val="0"/>
          <w:divBdr>
            <w:top w:val="none" w:sz="0" w:space="0" w:color="auto"/>
            <w:left w:val="none" w:sz="0" w:space="0" w:color="auto"/>
            <w:bottom w:val="none" w:sz="0" w:space="0" w:color="auto"/>
            <w:right w:val="none" w:sz="0" w:space="0" w:color="auto"/>
          </w:divBdr>
        </w:div>
        <w:div w:id="989558972">
          <w:marLeft w:val="0"/>
          <w:marRight w:val="0"/>
          <w:marTop w:val="0"/>
          <w:marBottom w:val="0"/>
          <w:divBdr>
            <w:top w:val="none" w:sz="0" w:space="0" w:color="auto"/>
            <w:left w:val="none" w:sz="0" w:space="0" w:color="auto"/>
            <w:bottom w:val="none" w:sz="0" w:space="0" w:color="auto"/>
            <w:right w:val="none" w:sz="0" w:space="0" w:color="auto"/>
          </w:divBdr>
        </w:div>
        <w:div w:id="1597715359">
          <w:marLeft w:val="0"/>
          <w:marRight w:val="0"/>
          <w:marTop w:val="0"/>
          <w:marBottom w:val="0"/>
          <w:divBdr>
            <w:top w:val="none" w:sz="0" w:space="0" w:color="auto"/>
            <w:left w:val="none" w:sz="0" w:space="0" w:color="auto"/>
            <w:bottom w:val="none" w:sz="0" w:space="0" w:color="auto"/>
            <w:right w:val="none" w:sz="0" w:space="0" w:color="auto"/>
          </w:divBdr>
        </w:div>
        <w:div w:id="1636833072">
          <w:marLeft w:val="0"/>
          <w:marRight w:val="0"/>
          <w:marTop w:val="0"/>
          <w:marBottom w:val="0"/>
          <w:divBdr>
            <w:top w:val="none" w:sz="0" w:space="0" w:color="auto"/>
            <w:left w:val="none" w:sz="0" w:space="0" w:color="auto"/>
            <w:bottom w:val="none" w:sz="0" w:space="0" w:color="auto"/>
            <w:right w:val="none" w:sz="0" w:space="0" w:color="auto"/>
          </w:divBdr>
        </w:div>
        <w:div w:id="579407863">
          <w:marLeft w:val="0"/>
          <w:marRight w:val="0"/>
          <w:marTop w:val="0"/>
          <w:marBottom w:val="0"/>
          <w:divBdr>
            <w:top w:val="none" w:sz="0" w:space="0" w:color="auto"/>
            <w:left w:val="none" w:sz="0" w:space="0" w:color="auto"/>
            <w:bottom w:val="none" w:sz="0" w:space="0" w:color="auto"/>
            <w:right w:val="none" w:sz="0" w:space="0" w:color="auto"/>
          </w:divBdr>
        </w:div>
        <w:div w:id="97915593">
          <w:marLeft w:val="0"/>
          <w:marRight w:val="0"/>
          <w:marTop w:val="0"/>
          <w:marBottom w:val="0"/>
          <w:divBdr>
            <w:top w:val="none" w:sz="0" w:space="0" w:color="auto"/>
            <w:left w:val="none" w:sz="0" w:space="0" w:color="auto"/>
            <w:bottom w:val="none" w:sz="0" w:space="0" w:color="auto"/>
            <w:right w:val="none" w:sz="0" w:space="0" w:color="auto"/>
          </w:divBdr>
        </w:div>
        <w:div w:id="1069377062">
          <w:marLeft w:val="0"/>
          <w:marRight w:val="0"/>
          <w:marTop w:val="0"/>
          <w:marBottom w:val="0"/>
          <w:divBdr>
            <w:top w:val="none" w:sz="0" w:space="0" w:color="auto"/>
            <w:left w:val="none" w:sz="0" w:space="0" w:color="auto"/>
            <w:bottom w:val="none" w:sz="0" w:space="0" w:color="auto"/>
            <w:right w:val="none" w:sz="0" w:space="0" w:color="auto"/>
          </w:divBdr>
        </w:div>
        <w:div w:id="1943950770">
          <w:marLeft w:val="0"/>
          <w:marRight w:val="0"/>
          <w:marTop w:val="0"/>
          <w:marBottom w:val="0"/>
          <w:divBdr>
            <w:top w:val="none" w:sz="0" w:space="0" w:color="auto"/>
            <w:left w:val="none" w:sz="0" w:space="0" w:color="auto"/>
            <w:bottom w:val="none" w:sz="0" w:space="0" w:color="auto"/>
            <w:right w:val="none" w:sz="0" w:space="0" w:color="auto"/>
          </w:divBdr>
        </w:div>
        <w:div w:id="1053385569">
          <w:marLeft w:val="0"/>
          <w:marRight w:val="0"/>
          <w:marTop w:val="0"/>
          <w:marBottom w:val="0"/>
          <w:divBdr>
            <w:top w:val="none" w:sz="0" w:space="0" w:color="auto"/>
            <w:left w:val="none" w:sz="0" w:space="0" w:color="auto"/>
            <w:bottom w:val="none" w:sz="0" w:space="0" w:color="auto"/>
            <w:right w:val="none" w:sz="0" w:space="0" w:color="auto"/>
          </w:divBdr>
        </w:div>
        <w:div w:id="715736210">
          <w:marLeft w:val="0"/>
          <w:marRight w:val="0"/>
          <w:marTop w:val="0"/>
          <w:marBottom w:val="0"/>
          <w:divBdr>
            <w:top w:val="none" w:sz="0" w:space="0" w:color="auto"/>
            <w:left w:val="none" w:sz="0" w:space="0" w:color="auto"/>
            <w:bottom w:val="none" w:sz="0" w:space="0" w:color="auto"/>
            <w:right w:val="none" w:sz="0" w:space="0" w:color="auto"/>
          </w:divBdr>
        </w:div>
        <w:div w:id="752629620">
          <w:marLeft w:val="0"/>
          <w:marRight w:val="0"/>
          <w:marTop w:val="0"/>
          <w:marBottom w:val="0"/>
          <w:divBdr>
            <w:top w:val="none" w:sz="0" w:space="0" w:color="auto"/>
            <w:left w:val="none" w:sz="0" w:space="0" w:color="auto"/>
            <w:bottom w:val="none" w:sz="0" w:space="0" w:color="auto"/>
            <w:right w:val="none" w:sz="0" w:space="0" w:color="auto"/>
          </w:divBdr>
        </w:div>
      </w:divsChild>
    </w:div>
    <w:div w:id="1977947616">
      <w:bodyDiv w:val="1"/>
      <w:marLeft w:val="0"/>
      <w:marRight w:val="0"/>
      <w:marTop w:val="0"/>
      <w:marBottom w:val="0"/>
      <w:divBdr>
        <w:top w:val="none" w:sz="0" w:space="0" w:color="auto"/>
        <w:left w:val="none" w:sz="0" w:space="0" w:color="auto"/>
        <w:bottom w:val="none" w:sz="0" w:space="0" w:color="auto"/>
        <w:right w:val="none" w:sz="0" w:space="0" w:color="auto"/>
      </w:divBdr>
    </w:div>
    <w:div w:id="1980647838">
      <w:bodyDiv w:val="1"/>
      <w:marLeft w:val="0"/>
      <w:marRight w:val="0"/>
      <w:marTop w:val="0"/>
      <w:marBottom w:val="0"/>
      <w:divBdr>
        <w:top w:val="none" w:sz="0" w:space="0" w:color="auto"/>
        <w:left w:val="none" w:sz="0" w:space="0" w:color="auto"/>
        <w:bottom w:val="none" w:sz="0" w:space="0" w:color="auto"/>
        <w:right w:val="none" w:sz="0" w:space="0" w:color="auto"/>
      </w:divBdr>
    </w:div>
    <w:div w:id="2117748613">
      <w:bodyDiv w:val="1"/>
      <w:marLeft w:val="0"/>
      <w:marRight w:val="0"/>
      <w:marTop w:val="0"/>
      <w:marBottom w:val="0"/>
      <w:divBdr>
        <w:top w:val="none" w:sz="0" w:space="0" w:color="auto"/>
        <w:left w:val="none" w:sz="0" w:space="0" w:color="auto"/>
        <w:bottom w:val="none" w:sz="0" w:space="0" w:color="auto"/>
        <w:right w:val="none" w:sz="0" w:space="0" w:color="auto"/>
      </w:divBdr>
      <w:divsChild>
        <w:div w:id="732704318">
          <w:marLeft w:val="0"/>
          <w:marRight w:val="0"/>
          <w:marTop w:val="0"/>
          <w:marBottom w:val="0"/>
          <w:divBdr>
            <w:top w:val="none" w:sz="0" w:space="0" w:color="auto"/>
            <w:left w:val="none" w:sz="0" w:space="0" w:color="auto"/>
            <w:bottom w:val="none" w:sz="0" w:space="0" w:color="auto"/>
            <w:right w:val="none" w:sz="0" w:space="0" w:color="auto"/>
          </w:divBdr>
        </w:div>
        <w:div w:id="54937067">
          <w:marLeft w:val="0"/>
          <w:marRight w:val="0"/>
          <w:marTop w:val="0"/>
          <w:marBottom w:val="0"/>
          <w:divBdr>
            <w:top w:val="none" w:sz="0" w:space="0" w:color="auto"/>
            <w:left w:val="none" w:sz="0" w:space="0" w:color="auto"/>
            <w:bottom w:val="none" w:sz="0" w:space="0" w:color="auto"/>
            <w:right w:val="none" w:sz="0" w:space="0" w:color="auto"/>
          </w:divBdr>
        </w:div>
        <w:div w:id="1922327862">
          <w:marLeft w:val="0"/>
          <w:marRight w:val="0"/>
          <w:marTop w:val="0"/>
          <w:marBottom w:val="0"/>
          <w:divBdr>
            <w:top w:val="none" w:sz="0" w:space="0" w:color="auto"/>
            <w:left w:val="none" w:sz="0" w:space="0" w:color="auto"/>
            <w:bottom w:val="none" w:sz="0" w:space="0" w:color="auto"/>
            <w:right w:val="none" w:sz="0" w:space="0" w:color="auto"/>
          </w:divBdr>
        </w:div>
        <w:div w:id="2121678488">
          <w:marLeft w:val="0"/>
          <w:marRight w:val="0"/>
          <w:marTop w:val="0"/>
          <w:marBottom w:val="0"/>
          <w:divBdr>
            <w:top w:val="none" w:sz="0" w:space="0" w:color="auto"/>
            <w:left w:val="none" w:sz="0" w:space="0" w:color="auto"/>
            <w:bottom w:val="none" w:sz="0" w:space="0" w:color="auto"/>
            <w:right w:val="none" w:sz="0" w:space="0" w:color="auto"/>
          </w:divBdr>
        </w:div>
        <w:div w:id="1692029643">
          <w:marLeft w:val="0"/>
          <w:marRight w:val="0"/>
          <w:marTop w:val="0"/>
          <w:marBottom w:val="0"/>
          <w:divBdr>
            <w:top w:val="none" w:sz="0" w:space="0" w:color="auto"/>
            <w:left w:val="none" w:sz="0" w:space="0" w:color="auto"/>
            <w:bottom w:val="none" w:sz="0" w:space="0" w:color="auto"/>
            <w:right w:val="none" w:sz="0" w:space="0" w:color="auto"/>
          </w:divBdr>
        </w:div>
        <w:div w:id="1236210962">
          <w:marLeft w:val="0"/>
          <w:marRight w:val="0"/>
          <w:marTop w:val="0"/>
          <w:marBottom w:val="0"/>
          <w:divBdr>
            <w:top w:val="none" w:sz="0" w:space="0" w:color="auto"/>
            <w:left w:val="none" w:sz="0" w:space="0" w:color="auto"/>
            <w:bottom w:val="none" w:sz="0" w:space="0" w:color="auto"/>
            <w:right w:val="none" w:sz="0" w:space="0" w:color="auto"/>
          </w:divBdr>
        </w:div>
        <w:div w:id="1357124685">
          <w:marLeft w:val="0"/>
          <w:marRight w:val="0"/>
          <w:marTop w:val="0"/>
          <w:marBottom w:val="0"/>
          <w:divBdr>
            <w:top w:val="none" w:sz="0" w:space="0" w:color="auto"/>
            <w:left w:val="none" w:sz="0" w:space="0" w:color="auto"/>
            <w:bottom w:val="none" w:sz="0" w:space="0" w:color="auto"/>
            <w:right w:val="none" w:sz="0" w:space="0" w:color="auto"/>
          </w:divBdr>
        </w:div>
        <w:div w:id="1470325046">
          <w:marLeft w:val="0"/>
          <w:marRight w:val="0"/>
          <w:marTop w:val="0"/>
          <w:marBottom w:val="0"/>
          <w:divBdr>
            <w:top w:val="none" w:sz="0" w:space="0" w:color="auto"/>
            <w:left w:val="none" w:sz="0" w:space="0" w:color="auto"/>
            <w:bottom w:val="none" w:sz="0" w:space="0" w:color="auto"/>
            <w:right w:val="none" w:sz="0" w:space="0" w:color="auto"/>
          </w:divBdr>
        </w:div>
        <w:div w:id="1861236165">
          <w:marLeft w:val="0"/>
          <w:marRight w:val="0"/>
          <w:marTop w:val="0"/>
          <w:marBottom w:val="0"/>
          <w:divBdr>
            <w:top w:val="none" w:sz="0" w:space="0" w:color="auto"/>
            <w:left w:val="none" w:sz="0" w:space="0" w:color="auto"/>
            <w:bottom w:val="none" w:sz="0" w:space="0" w:color="auto"/>
            <w:right w:val="none" w:sz="0" w:space="0" w:color="auto"/>
          </w:divBdr>
        </w:div>
        <w:div w:id="1525435120">
          <w:marLeft w:val="0"/>
          <w:marRight w:val="0"/>
          <w:marTop w:val="0"/>
          <w:marBottom w:val="0"/>
          <w:divBdr>
            <w:top w:val="none" w:sz="0" w:space="0" w:color="auto"/>
            <w:left w:val="none" w:sz="0" w:space="0" w:color="auto"/>
            <w:bottom w:val="none" w:sz="0" w:space="0" w:color="auto"/>
            <w:right w:val="none" w:sz="0" w:space="0" w:color="auto"/>
          </w:divBdr>
        </w:div>
        <w:div w:id="138769353">
          <w:marLeft w:val="0"/>
          <w:marRight w:val="0"/>
          <w:marTop w:val="0"/>
          <w:marBottom w:val="0"/>
          <w:divBdr>
            <w:top w:val="none" w:sz="0" w:space="0" w:color="auto"/>
            <w:left w:val="none" w:sz="0" w:space="0" w:color="auto"/>
            <w:bottom w:val="none" w:sz="0" w:space="0" w:color="auto"/>
            <w:right w:val="none" w:sz="0" w:space="0" w:color="auto"/>
          </w:divBdr>
        </w:div>
        <w:div w:id="213590362">
          <w:marLeft w:val="0"/>
          <w:marRight w:val="0"/>
          <w:marTop w:val="0"/>
          <w:marBottom w:val="0"/>
          <w:divBdr>
            <w:top w:val="none" w:sz="0" w:space="0" w:color="auto"/>
            <w:left w:val="none" w:sz="0" w:space="0" w:color="auto"/>
            <w:bottom w:val="none" w:sz="0" w:space="0" w:color="auto"/>
            <w:right w:val="none" w:sz="0" w:space="0" w:color="auto"/>
          </w:divBdr>
        </w:div>
        <w:div w:id="2097094030">
          <w:marLeft w:val="0"/>
          <w:marRight w:val="0"/>
          <w:marTop w:val="0"/>
          <w:marBottom w:val="0"/>
          <w:divBdr>
            <w:top w:val="none" w:sz="0" w:space="0" w:color="auto"/>
            <w:left w:val="none" w:sz="0" w:space="0" w:color="auto"/>
            <w:bottom w:val="none" w:sz="0" w:space="0" w:color="auto"/>
            <w:right w:val="none" w:sz="0" w:space="0" w:color="auto"/>
          </w:divBdr>
        </w:div>
        <w:div w:id="1429931823">
          <w:marLeft w:val="0"/>
          <w:marRight w:val="0"/>
          <w:marTop w:val="0"/>
          <w:marBottom w:val="0"/>
          <w:divBdr>
            <w:top w:val="none" w:sz="0" w:space="0" w:color="auto"/>
            <w:left w:val="none" w:sz="0" w:space="0" w:color="auto"/>
            <w:bottom w:val="none" w:sz="0" w:space="0" w:color="auto"/>
            <w:right w:val="none" w:sz="0" w:space="0" w:color="auto"/>
          </w:divBdr>
        </w:div>
        <w:div w:id="725034568">
          <w:marLeft w:val="0"/>
          <w:marRight w:val="0"/>
          <w:marTop w:val="0"/>
          <w:marBottom w:val="0"/>
          <w:divBdr>
            <w:top w:val="none" w:sz="0" w:space="0" w:color="auto"/>
            <w:left w:val="none" w:sz="0" w:space="0" w:color="auto"/>
            <w:bottom w:val="none" w:sz="0" w:space="0" w:color="auto"/>
            <w:right w:val="none" w:sz="0" w:space="0" w:color="auto"/>
          </w:divBdr>
        </w:div>
        <w:div w:id="835263210">
          <w:marLeft w:val="0"/>
          <w:marRight w:val="0"/>
          <w:marTop w:val="0"/>
          <w:marBottom w:val="0"/>
          <w:divBdr>
            <w:top w:val="none" w:sz="0" w:space="0" w:color="auto"/>
            <w:left w:val="none" w:sz="0" w:space="0" w:color="auto"/>
            <w:bottom w:val="none" w:sz="0" w:space="0" w:color="auto"/>
            <w:right w:val="none" w:sz="0" w:space="0" w:color="auto"/>
          </w:divBdr>
        </w:div>
        <w:div w:id="332102884">
          <w:marLeft w:val="0"/>
          <w:marRight w:val="0"/>
          <w:marTop w:val="0"/>
          <w:marBottom w:val="0"/>
          <w:divBdr>
            <w:top w:val="none" w:sz="0" w:space="0" w:color="auto"/>
            <w:left w:val="none" w:sz="0" w:space="0" w:color="auto"/>
            <w:bottom w:val="none" w:sz="0" w:space="0" w:color="auto"/>
            <w:right w:val="none" w:sz="0" w:space="0" w:color="auto"/>
          </w:divBdr>
        </w:div>
        <w:div w:id="1598556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492DAF-9EAE-4B4D-98E0-8198F72ED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12</Pages>
  <Words>3988</Words>
  <Characters>22736</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McKillop</dc:creator>
  <cp:keywords/>
  <dc:description/>
  <cp:lastModifiedBy>Mark McKillop</cp:lastModifiedBy>
  <cp:revision>20</cp:revision>
  <cp:lastPrinted>2020-09-15T01:04:00Z</cp:lastPrinted>
  <dcterms:created xsi:type="dcterms:W3CDTF">2021-04-20T03:41:00Z</dcterms:created>
  <dcterms:modified xsi:type="dcterms:W3CDTF">2021-04-21T09:05:00Z</dcterms:modified>
</cp:coreProperties>
</file>